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2"/>
          <w:szCs w:val="42"/>
          <w:lang w:val="en-US" w:eastAsia="zh-CN"/>
        </w:rPr>
      </w:pPr>
      <w:r>
        <w:rPr>
          <w:rFonts w:hint="eastAsia" w:ascii="方正小标宋简体" w:hAnsi="方正小标宋简体" w:eastAsia="方正小标宋简体" w:cs="方正小标宋简体"/>
          <w:color w:val="000000"/>
          <w:kern w:val="0"/>
          <w:sz w:val="42"/>
          <w:szCs w:val="42"/>
          <w:lang w:val="en-US" w:eastAsia="zh-CN"/>
        </w:rPr>
        <w:t>2</w:t>
      </w:r>
      <w:r>
        <w:rPr>
          <w:rFonts w:hint="eastAsia" w:ascii="方正小标宋简体" w:hAnsi="方正小标宋简体" w:eastAsia="方正小标宋简体" w:cs="方正小标宋简体"/>
          <w:color w:val="000000"/>
          <w:kern w:val="0"/>
          <w:sz w:val="42"/>
          <w:szCs w:val="42"/>
          <w:lang w:val="en-US" w:eastAsia="zh-CN"/>
        </w:rPr>
        <w:fldChar w:fldCharType="begin"/>
      </w:r>
      <w:r>
        <w:rPr>
          <w:rFonts w:hint="eastAsia" w:ascii="方正小标宋简体" w:hAnsi="方正小标宋简体" w:eastAsia="方正小标宋简体" w:cs="方正小标宋简体"/>
          <w:color w:val="000000"/>
          <w:kern w:val="0"/>
          <w:sz w:val="42"/>
          <w:szCs w:val="42"/>
          <w:lang w:val="en-US" w:eastAsia="zh-CN"/>
        </w:rPr>
        <w:instrText xml:space="preserve"> HYPERLINK "http://kjt.hunan.gov.cn/kjt/xxgk/tzgg/tzgg_1/202006/12315864/files/a3c5440325f84560a8aabe92dc1e31f4.doc" \t "_blank" </w:instrText>
      </w:r>
      <w:r>
        <w:rPr>
          <w:rFonts w:hint="eastAsia" w:ascii="方正小标宋简体" w:hAnsi="方正小标宋简体" w:eastAsia="方正小标宋简体" w:cs="方正小标宋简体"/>
          <w:color w:val="000000"/>
          <w:kern w:val="0"/>
          <w:sz w:val="42"/>
          <w:szCs w:val="42"/>
          <w:lang w:val="en-US" w:eastAsia="zh-CN"/>
        </w:rPr>
        <w:fldChar w:fldCharType="separate"/>
      </w:r>
      <w:r>
        <w:rPr>
          <w:rFonts w:hint="eastAsia" w:ascii="方正小标宋简体" w:hAnsi="方正小标宋简体" w:eastAsia="方正小标宋简体" w:cs="方正小标宋简体"/>
          <w:color w:val="000000"/>
          <w:kern w:val="0"/>
          <w:sz w:val="42"/>
          <w:szCs w:val="42"/>
          <w:lang w:val="en-US" w:eastAsia="zh-CN"/>
        </w:rPr>
        <w:t>020年度揭榜制科技项目拟立项项目表</w:t>
      </w:r>
      <w:r>
        <w:rPr>
          <w:rFonts w:hint="eastAsia" w:ascii="方正小标宋简体" w:hAnsi="方正小标宋简体" w:eastAsia="方正小标宋简体" w:cs="方正小标宋简体"/>
          <w:color w:val="000000"/>
          <w:kern w:val="0"/>
          <w:sz w:val="42"/>
          <w:szCs w:val="42"/>
          <w:lang w:val="en-US" w:eastAsia="zh-CN"/>
        </w:rPr>
        <w:fldChar w:fldCharType="end"/>
      </w:r>
    </w:p>
    <w:p/>
    <w:tbl>
      <w:tblPr>
        <w:tblStyle w:val="2"/>
        <w:tblW w:w="8006" w:type="dxa"/>
        <w:jc w:val="center"/>
        <w:tblLayout w:type="fixed"/>
        <w:tblCellMar>
          <w:top w:w="0" w:type="dxa"/>
          <w:left w:w="108" w:type="dxa"/>
          <w:bottom w:w="0" w:type="dxa"/>
          <w:right w:w="108" w:type="dxa"/>
        </w:tblCellMar>
      </w:tblPr>
      <w:tblGrid>
        <w:gridCol w:w="641"/>
        <w:gridCol w:w="3055"/>
        <w:gridCol w:w="1965"/>
        <w:gridCol w:w="2345"/>
      </w:tblGrid>
      <w:tr>
        <w:tblPrEx>
          <w:tblCellMar>
            <w:top w:w="0" w:type="dxa"/>
            <w:left w:w="108" w:type="dxa"/>
            <w:bottom w:w="0" w:type="dxa"/>
            <w:right w:w="108" w:type="dxa"/>
          </w:tblCellMar>
        </w:tblPrEx>
        <w:trPr>
          <w:trHeight w:val="522"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项目名称</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lang w:eastAsia="zh-CN"/>
              </w:rPr>
              <w:t>需求</w:t>
            </w:r>
            <w:r>
              <w:rPr>
                <w:rFonts w:hint="eastAsia" w:ascii="黑体" w:hAnsi="黑体" w:eastAsia="黑体" w:cs="宋体"/>
                <w:color w:val="000000"/>
                <w:kern w:val="0"/>
                <w:sz w:val="20"/>
                <w:szCs w:val="20"/>
              </w:rPr>
              <w:t>单位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揭榜单位</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1</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智能柱上开关取能电源关键技术及装备</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sz w:val="20"/>
                <w:szCs w:val="20"/>
              </w:rPr>
              <w:t>湖北大二互科技股份有限公司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sz w:val="20"/>
                <w:szCs w:val="20"/>
              </w:rPr>
              <w:t>华中科技大学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2</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梯度相变储热微胶囊建筑材料关键技术研发</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湖北精诚钢结构股份有限公司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武汉理工大学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3</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3D SLAM移动测图与三维重建系统开发及其在智能机器人与机器视觉中的应用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sz w:val="20"/>
                <w:szCs w:val="20"/>
              </w:rPr>
              <w:t>武汉海达数云技术有限公司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sz w:val="20"/>
                <w:szCs w:val="20"/>
              </w:rPr>
              <w:t>武汉科技大学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4</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芳纶纤维国产化替代在船用轻型复合装甲中的应用研究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咸宁海威复合材料制品有限公司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武汉纺织大学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5</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多相微通道反应技术用于分子氧催化氧化2-硝基-4-甲砜基甲苯</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武汉强丰新特科技有限公司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武汉工程大学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6</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退役电池梯级利用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昌华电气设备集团有限公司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中国科学院精密测量科学与技术创新研究院</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7</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石墨烯生长的热处理关键设备与技术研究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lang w:val="en-US" w:eastAsia="zh-CN"/>
              </w:rPr>
              <w:t>武汉嘉仪通科技有限公司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lang w:val="en-US" w:eastAsia="zh-CN"/>
              </w:rPr>
              <w:t>中国科学院宁波材料技术与工程研究所</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8</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基于物联网技术的智能VOCS便携、在线监测系统</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湖北方圆环保科技有限公司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湖北大学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9</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新能源汽车电器盒用新型高分子材料的研发</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湖北合聚高分子材料有限公司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武汉工程大学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10</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万吨级热锻模具寿命提升</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lang w:val="en-US" w:eastAsia="zh-CN" w:bidi="ar-SA"/>
              </w:rPr>
            </w:pPr>
            <w:r>
              <w:rPr>
                <w:rFonts w:hint="default" w:ascii="Times New Roman" w:hAnsi="Times New Roman" w:eastAsia="仿宋" w:cs="Times New Roman"/>
                <w:b w:val="0"/>
                <w:bCs w:val="0"/>
                <w:color w:val="000000"/>
                <w:kern w:val="0"/>
                <w:sz w:val="20"/>
                <w:szCs w:val="20"/>
              </w:rPr>
              <w:t>湖北神力锻造有限责任公司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lang w:val="en-US" w:eastAsia="zh-CN" w:bidi="ar-SA"/>
              </w:rPr>
            </w:pPr>
            <w:r>
              <w:rPr>
                <w:rFonts w:hint="default" w:ascii="Times New Roman" w:hAnsi="Times New Roman" w:eastAsia="仿宋" w:cs="Times New Roman"/>
                <w:b w:val="0"/>
                <w:bCs w:val="0"/>
                <w:color w:val="000000"/>
                <w:kern w:val="0"/>
                <w:sz w:val="20"/>
                <w:szCs w:val="20"/>
              </w:rPr>
              <w:t>武汉理工大学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11</w:t>
            </w:r>
          </w:p>
        </w:tc>
        <w:tc>
          <w:tcPr>
            <w:tcW w:w="3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高强高导Cu-Cr-Zr合金C18150产业化开发与研究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中铜华中铜业有限公司</w:t>
            </w:r>
          </w:p>
        </w:tc>
        <w:tc>
          <w:tcPr>
            <w:tcW w:w="23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华中科技大学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12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并联混动汽车机电耦合传动系统关键技术研发及产业化</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lang w:val="en-US" w:eastAsia="zh-CN"/>
              </w:rPr>
              <w:t>湖北三环离合器有限公司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lang w:val="en-US" w:eastAsia="zh-CN"/>
              </w:rPr>
              <w:t>合肥工业大学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sz w:val="20"/>
                <w:szCs w:val="20"/>
              </w:rPr>
            </w:pPr>
            <w:r>
              <w:rPr>
                <w:rFonts w:hint="eastAsia" w:ascii="Times New Roman" w:hAnsi="Times New Roman" w:eastAsia="仿宋" w:cs="Times New Roman"/>
                <w:b w:val="0"/>
                <w:bCs w:val="0"/>
                <w:color w:val="000000"/>
                <w:sz w:val="20"/>
                <w:szCs w:val="20"/>
              </w:rPr>
              <w:t>13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sz w:val="20"/>
                <w:szCs w:val="20"/>
                <w:lang w:val="en-US" w:eastAsia="zh-CN"/>
              </w:rPr>
              <w:t>新型柔性全固态薄膜锂电池集成技术研究</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宜昌力佳科技有限公司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color w:val="000000"/>
                <w:kern w:val="0"/>
                <w:sz w:val="18"/>
                <w:szCs w:val="18"/>
              </w:rPr>
            </w:pPr>
            <w:r>
              <w:rPr>
                <w:rFonts w:hint="default" w:ascii="Times New Roman" w:hAnsi="Times New Roman" w:eastAsia="仿宋" w:cs="Times New Roman"/>
                <w:b w:val="0"/>
                <w:bCs w:val="0"/>
                <w:color w:val="000000"/>
                <w:kern w:val="0"/>
                <w:sz w:val="20"/>
                <w:szCs w:val="20"/>
              </w:rPr>
              <w:t>三峡大学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仿宋" w:cs="Times New Roman"/>
                <w:b w:val="0"/>
                <w:bCs w:val="0"/>
                <w:color w:val="000000"/>
                <w:kern w:val="2"/>
                <w:sz w:val="20"/>
                <w:szCs w:val="20"/>
                <w:lang w:val="en-US" w:eastAsia="zh-CN" w:bidi="ar-SA"/>
              </w:rPr>
            </w:pPr>
            <w:r>
              <w:rPr>
                <w:rFonts w:hint="eastAsia" w:ascii="Times New Roman" w:hAnsi="Times New Roman" w:eastAsia="仿宋" w:cs="Times New Roman"/>
                <w:b w:val="0"/>
                <w:bCs w:val="0"/>
                <w:color w:val="000000"/>
                <w:sz w:val="20"/>
                <w:szCs w:val="20"/>
              </w:rPr>
              <w:t>14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柔性OLED显示屏幕的皱褶显示效应机理研究</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color w:val="000000"/>
                <w:kern w:val="0"/>
                <w:sz w:val="18"/>
                <w:szCs w:val="18"/>
                <w:lang w:val="en-US" w:eastAsia="zh-CN" w:bidi="ar-SA"/>
              </w:rPr>
            </w:pPr>
            <w:r>
              <w:rPr>
                <w:rFonts w:hint="default" w:ascii="Times New Roman" w:hAnsi="Times New Roman" w:eastAsia="仿宋" w:cs="Times New Roman"/>
                <w:b w:val="0"/>
                <w:bCs w:val="0"/>
                <w:color w:val="000000"/>
                <w:kern w:val="0"/>
                <w:sz w:val="20"/>
                <w:szCs w:val="20"/>
              </w:rPr>
              <w:t>武汉华星光电半导体显示技术有限公司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color w:val="000000"/>
                <w:kern w:val="0"/>
                <w:sz w:val="18"/>
                <w:szCs w:val="18"/>
                <w:lang w:val="en-US" w:eastAsia="zh-CN" w:bidi="ar-SA"/>
              </w:rPr>
            </w:pPr>
            <w:r>
              <w:rPr>
                <w:rFonts w:hint="default" w:ascii="Times New Roman" w:hAnsi="Times New Roman" w:eastAsia="仿宋" w:cs="Times New Roman"/>
                <w:b w:val="0"/>
                <w:bCs w:val="0"/>
                <w:color w:val="000000"/>
                <w:kern w:val="0"/>
                <w:sz w:val="20"/>
                <w:szCs w:val="20"/>
              </w:rPr>
              <w:t>华中科技大学</w:t>
            </w:r>
          </w:p>
        </w:tc>
      </w:tr>
      <w:tr>
        <w:tblPrEx>
          <w:tblCellMar>
            <w:top w:w="0" w:type="dxa"/>
            <w:left w:w="108" w:type="dxa"/>
            <w:bottom w:w="0" w:type="dxa"/>
            <w:right w:w="108" w:type="dxa"/>
          </w:tblCellMar>
        </w:tblPrEx>
        <w:trPr>
          <w:trHeight w:val="737" w:hRule="exact"/>
          <w:jc w:val="center"/>
        </w:trPr>
        <w:tc>
          <w:tcPr>
            <w:tcW w:w="64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imes New Roman" w:hAnsi="Times New Roman" w:eastAsia="仿宋" w:cs="Times New Roman"/>
                <w:b w:val="0"/>
                <w:bCs w:val="0"/>
                <w:color w:val="000000"/>
                <w:kern w:val="2"/>
                <w:sz w:val="20"/>
                <w:szCs w:val="20"/>
                <w:lang w:val="en-US" w:eastAsia="zh-CN" w:bidi="ar-SA"/>
              </w:rPr>
            </w:pPr>
            <w:r>
              <w:rPr>
                <w:rFonts w:hint="eastAsia" w:ascii="Times New Roman" w:hAnsi="Times New Roman" w:eastAsia="仿宋" w:cs="Times New Roman"/>
                <w:b w:val="0"/>
                <w:bCs w:val="0"/>
                <w:color w:val="000000"/>
                <w:sz w:val="20"/>
                <w:szCs w:val="20"/>
              </w:rPr>
              <w:t>15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风电海装高精轴承智能装备</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 w:cs="Times New Roman"/>
                <w:b w:val="0"/>
                <w:bCs w:val="0"/>
                <w:color w:val="000000"/>
                <w:kern w:val="0"/>
                <w:sz w:val="20"/>
                <w:szCs w:val="20"/>
                <w:lang w:val="en-US" w:eastAsia="zh-CN" w:bidi="ar-SA"/>
              </w:rPr>
            </w:pPr>
            <w:r>
              <w:rPr>
                <w:rFonts w:hint="default" w:ascii="Times New Roman" w:hAnsi="Times New Roman" w:eastAsia="仿宋" w:cs="Times New Roman"/>
                <w:b w:val="0"/>
                <w:bCs w:val="0"/>
                <w:color w:val="000000"/>
                <w:kern w:val="0"/>
                <w:sz w:val="20"/>
                <w:szCs w:val="20"/>
              </w:rPr>
              <w:t>十堰高周波科工贸有限公司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 w:cs="Times New Roman"/>
                <w:b w:val="0"/>
                <w:bCs w:val="0"/>
                <w:color w:val="000000"/>
                <w:kern w:val="0"/>
                <w:sz w:val="20"/>
                <w:szCs w:val="20"/>
                <w:lang w:val="en-US" w:eastAsia="zh-CN" w:bidi="ar-SA"/>
              </w:rPr>
            </w:pPr>
            <w:r>
              <w:rPr>
                <w:rFonts w:hint="default" w:ascii="Times New Roman" w:hAnsi="Times New Roman" w:eastAsia="仿宋" w:cs="Times New Roman"/>
                <w:b w:val="0"/>
                <w:bCs w:val="0"/>
                <w:color w:val="000000"/>
                <w:kern w:val="0"/>
                <w:sz w:val="20"/>
                <w:szCs w:val="20"/>
              </w:rPr>
              <w:t>湖北汽车工业学院</w:t>
            </w:r>
          </w:p>
        </w:tc>
      </w:tr>
      <w:tr>
        <w:tblPrEx>
          <w:tblCellMar>
            <w:top w:w="0" w:type="dxa"/>
            <w:left w:w="108" w:type="dxa"/>
            <w:bottom w:w="0" w:type="dxa"/>
            <w:right w:w="108" w:type="dxa"/>
          </w:tblCellMar>
        </w:tblPrEx>
        <w:trPr>
          <w:trHeight w:val="592"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eastAsia" w:ascii="黑体" w:hAnsi="黑体" w:eastAsia="黑体" w:cs="宋体"/>
                <w:color w:val="000000"/>
                <w:kern w:val="0"/>
                <w:sz w:val="20"/>
                <w:szCs w:val="20"/>
                <w:lang w:val="en-US" w:eastAsia="zh-CN" w:bidi="ar-SA"/>
              </w:rPr>
            </w:pPr>
            <w:r>
              <w:rPr>
                <w:rFonts w:hint="eastAsia" w:ascii="黑体" w:hAnsi="黑体" w:eastAsia="黑体" w:cs="宋体"/>
                <w:color w:val="000000"/>
                <w:kern w:val="0"/>
                <w:sz w:val="20"/>
                <w:szCs w:val="20"/>
              </w:rPr>
              <w:t>序号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黑体" w:hAnsi="黑体" w:eastAsia="黑体" w:cs="宋体"/>
                <w:color w:val="000000"/>
                <w:kern w:val="0"/>
                <w:sz w:val="20"/>
                <w:szCs w:val="20"/>
                <w:lang w:val="en-US" w:eastAsia="zh-CN" w:bidi="ar-SA"/>
              </w:rPr>
            </w:pPr>
            <w:r>
              <w:rPr>
                <w:rFonts w:hint="eastAsia" w:ascii="黑体" w:hAnsi="黑体" w:eastAsia="黑体" w:cs="宋体"/>
                <w:color w:val="000000"/>
                <w:kern w:val="0"/>
                <w:sz w:val="20"/>
                <w:szCs w:val="20"/>
              </w:rPr>
              <w:t>项目名称</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黑体" w:hAnsi="黑体" w:eastAsia="黑体" w:cs="宋体"/>
                <w:color w:val="000000"/>
                <w:kern w:val="0"/>
                <w:sz w:val="20"/>
                <w:szCs w:val="20"/>
                <w:lang w:val="en-US" w:eastAsia="zh-CN" w:bidi="ar-SA"/>
              </w:rPr>
            </w:pPr>
            <w:r>
              <w:rPr>
                <w:rFonts w:hint="eastAsia" w:ascii="黑体" w:hAnsi="黑体" w:eastAsia="黑体" w:cs="宋体"/>
                <w:color w:val="000000"/>
                <w:kern w:val="0"/>
                <w:sz w:val="20"/>
                <w:szCs w:val="20"/>
                <w:lang w:eastAsia="zh-CN"/>
              </w:rPr>
              <w:t>需求</w:t>
            </w:r>
            <w:bookmarkStart w:id="0" w:name="_GoBack"/>
            <w:bookmarkEnd w:id="0"/>
            <w:r>
              <w:rPr>
                <w:rFonts w:hint="eastAsia" w:ascii="黑体" w:hAnsi="黑体" w:eastAsia="黑体" w:cs="宋体"/>
                <w:color w:val="000000"/>
                <w:kern w:val="0"/>
                <w:sz w:val="20"/>
                <w:szCs w:val="20"/>
              </w:rPr>
              <w:t>单位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ascii="黑体" w:hAnsi="黑体" w:eastAsia="黑体" w:cs="宋体"/>
                <w:color w:val="000000"/>
                <w:kern w:val="0"/>
                <w:sz w:val="20"/>
                <w:szCs w:val="20"/>
                <w:lang w:val="en-US" w:eastAsia="zh-CN" w:bidi="ar-SA"/>
              </w:rPr>
            </w:pPr>
            <w:r>
              <w:rPr>
                <w:rFonts w:hint="eastAsia" w:ascii="黑体" w:hAnsi="黑体" w:eastAsia="黑体" w:cs="宋体"/>
                <w:color w:val="000000"/>
                <w:kern w:val="0"/>
                <w:sz w:val="20"/>
                <w:szCs w:val="20"/>
              </w:rPr>
              <w:t>揭榜单位</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16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儿童用口腔分散膜剂关键技术平台的搭建及产品开发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健民药业集团股份有限公司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北京阜康仁生物制药科技有限公司</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17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研发治疗病毒性肺炎和病毒性感冒中成药</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湖北长江源制药有限公司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中南民族大学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18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奥沙利铂改良型创新制剂研究及一致性评价</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湖北一半天制药有限公司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杭州百诚医药科技股份有限公司</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19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数字化智能制曲关键技术与装备研发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湖北稻花香酒业股份有限公司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湖北工业大学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有人环境下消毒杀菌祛味关键技术及产业化应用</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湖北霍尔科技有限公司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赤壁市高质量发展研究院</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激光消融系统</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武汉镭健科技有限责任公司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蔬菜重金属快速检测技术及设备研发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武汉市华大百果蔬农贸有限责任公司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武汉市农业科学院</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微流体抗体筛选技术优化及系列科研、诊断抗体研发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武汉华联科生物技术有限公司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武汉纺织大学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磷酸与磷酸钙生产中伴生氟资源提取工艺及设备的研发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湖北祥云（集团）化工股份有限公司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湖北中科产业技术研究院有限公司</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kern w:val="2"/>
                <w:sz w:val="20"/>
                <w:szCs w:val="20"/>
                <w:lang w:val="en-US" w:eastAsia="zh-CN" w:bidi="ar-SA"/>
              </w:rPr>
              <w:t>25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磷石膏低成本大规模综合利用关键技术开发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襄阳泽东化工集团有限公司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武汉理工大学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kern w:val="2"/>
                <w:sz w:val="20"/>
                <w:szCs w:val="20"/>
                <w:lang w:val="en-US" w:eastAsia="zh-CN" w:bidi="ar-SA"/>
              </w:rPr>
              <w:t>26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低品位铅冰铜冶炼新工艺研究</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湖北大江环保科技股份有限公司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b w:val="0"/>
                <w:bCs w:val="0"/>
                <w:color w:val="000000"/>
                <w:kern w:val="0"/>
                <w:sz w:val="20"/>
                <w:szCs w:val="20"/>
              </w:rPr>
            </w:pPr>
            <w:r>
              <w:rPr>
                <w:rFonts w:hint="eastAsia" w:ascii="Times New Roman" w:hAnsi="Times New Roman" w:eastAsia="仿宋" w:cs="Times New Roman"/>
                <w:b w:val="0"/>
                <w:bCs w:val="0"/>
                <w:color w:val="000000"/>
                <w:kern w:val="0"/>
                <w:sz w:val="20"/>
                <w:szCs w:val="20"/>
              </w:rPr>
              <w:t>武汉科技大学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sz w:val="20"/>
                <w:szCs w:val="20"/>
                <w:lang w:val="en-US" w:eastAsia="zh-CN"/>
              </w:rPr>
            </w:pPr>
            <w:r>
              <w:rPr>
                <w:rFonts w:hint="default" w:ascii="Times New Roman" w:hAnsi="Times New Roman" w:eastAsia="仿宋" w:cs="Times New Roman"/>
                <w:b w:val="0"/>
                <w:bCs w:val="0"/>
                <w:color w:val="000000"/>
                <w:sz w:val="20"/>
                <w:szCs w:val="20"/>
                <w:lang w:val="en-US" w:eastAsia="zh-CN"/>
              </w:rPr>
              <w:t>超高纯di-TMP生产与应用于OLED高性能感光树脂制备的集成技术</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rPr>
            </w:pPr>
            <w:r>
              <w:rPr>
                <w:rFonts w:hint="default" w:ascii="Times New Roman" w:hAnsi="Times New Roman" w:eastAsia="仿宋" w:cs="Times New Roman"/>
                <w:b w:val="0"/>
                <w:bCs w:val="0"/>
                <w:color w:val="000000"/>
                <w:kern w:val="0"/>
                <w:sz w:val="20"/>
                <w:szCs w:val="20"/>
              </w:rPr>
              <w:t>三峡大学</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rPr>
            </w:pPr>
            <w:r>
              <w:rPr>
                <w:rFonts w:hint="default" w:ascii="Times New Roman" w:hAnsi="Times New Roman" w:eastAsia="仿宋" w:cs="Times New Roman"/>
                <w:b w:val="0"/>
                <w:bCs w:val="0"/>
                <w:color w:val="000000"/>
                <w:kern w:val="0"/>
                <w:sz w:val="20"/>
                <w:szCs w:val="20"/>
              </w:rPr>
              <w:t>湖北宜化新材料科技有限公司</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高镁中低品位磷矿柱式浮选工艺技术开发</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武汉工程大学</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湖北宜化松滋肥业有限公司</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29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板栗机械化采收关键技术与装备</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湖北省农业事业发展中心</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华中农业大学</w:t>
            </w:r>
          </w:p>
        </w:tc>
      </w:tr>
      <w:tr>
        <w:tblPrEx>
          <w:tblCellMar>
            <w:top w:w="0" w:type="dxa"/>
            <w:left w:w="108" w:type="dxa"/>
            <w:bottom w:w="0" w:type="dxa"/>
            <w:right w:w="108" w:type="dxa"/>
          </w:tblCellMar>
        </w:tblPrEx>
        <w:trPr>
          <w:trHeight w:val="737" w:hRule="exac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30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 w:cs="Times New Roman"/>
                <w:b w:val="0"/>
                <w:bCs w:val="0"/>
                <w:color w:val="000000"/>
                <w:kern w:val="2"/>
                <w:sz w:val="20"/>
                <w:szCs w:val="20"/>
                <w:lang w:val="en-US" w:eastAsia="zh-CN" w:bidi="ar-SA"/>
              </w:rPr>
            </w:pPr>
            <w:r>
              <w:rPr>
                <w:rFonts w:hint="default" w:ascii="Times New Roman" w:hAnsi="Times New Roman" w:eastAsia="仿宋" w:cs="Times New Roman"/>
                <w:b w:val="0"/>
                <w:bCs w:val="0"/>
                <w:color w:val="000000"/>
                <w:sz w:val="20"/>
                <w:szCs w:val="20"/>
                <w:lang w:val="en-US" w:eastAsia="zh-CN"/>
              </w:rPr>
              <w:t>提升畜禽遗传资源麻城黑山羊品种改良遗传基因项目</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湖北金旸（麻城）畜牧有限公司</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 w:cs="Times New Roman"/>
                <w:b w:val="0"/>
                <w:bCs w:val="0"/>
                <w:color w:val="000000"/>
                <w:kern w:val="0"/>
                <w:sz w:val="20"/>
                <w:szCs w:val="20"/>
                <w:lang w:val="en-US" w:eastAsia="zh-CN" w:bidi="ar-SA"/>
              </w:rPr>
            </w:pPr>
            <w:r>
              <w:rPr>
                <w:rFonts w:hint="eastAsia" w:ascii="Times New Roman" w:hAnsi="Times New Roman" w:eastAsia="仿宋" w:cs="Times New Roman"/>
                <w:b w:val="0"/>
                <w:bCs w:val="0"/>
                <w:color w:val="000000"/>
                <w:kern w:val="0"/>
                <w:sz w:val="20"/>
                <w:szCs w:val="20"/>
              </w:rPr>
              <w:t>湖北省农业科学院畜牧兽医研究所</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345AC"/>
    <w:rsid w:val="3DC81B55"/>
    <w:rsid w:val="43D3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2020-10-09T03:01:00Z</dcterms:created>
  <dc:creator>2^77232917-1</dc:creator>
  <cp:lastModifiedBy>2^77232917-1</cp:lastModifiedBy>
  <dcterms:modified xsi:type="dcterms:W3CDTF">2020-10-10T00:43:30Z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