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opLinePunct/>
        <w:spacing w:line="320" w:lineRule="exact"/>
        <w:jc w:val="left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附件3</w:t>
      </w:r>
    </w:p>
    <w:p>
      <w:pPr>
        <w:topLinePunct/>
        <w:spacing w:line="320" w:lineRule="exact"/>
        <w:jc w:val="center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lang w:eastAsia="zh-CN"/>
        </w:rPr>
        <w:t>揭榜人员申报流程</w:t>
      </w:r>
    </w:p>
    <w:p>
      <w:pPr>
        <w:topLinePunct/>
        <w:spacing w:line="320" w:lineRule="exact"/>
        <w:jc w:val="both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1.登录湖北省科技厅官方网站</w:t>
      </w:r>
      <w:r>
        <w:rPr>
          <w:rFonts w:hint="eastAsia" w:ascii="仿宋" w:hAnsi="仿宋" w:eastAsia="仿宋" w:cs="仿宋"/>
          <w:color w:val="auto"/>
          <w:w w:val="90"/>
          <w:sz w:val="30"/>
          <w:szCs w:val="30"/>
          <w:lang w:val="en-US" w:eastAsia="zh-CN"/>
        </w:rPr>
        <w:t>（http://kjt.hubei.gov.cn/）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。       点击“办事服务”跳转到湖北政务服务网湖北省科技厅办事服务页面。</w:t>
      </w:r>
    </w:p>
    <w:p>
      <w:pPr>
        <w:numPr>
          <w:ilvl w:val="0"/>
          <w:numId w:val="0"/>
        </w:numPr>
        <w:topLinePunct/>
        <w:spacing w:line="320" w:lineRule="exact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69850</wp:posOffset>
            </wp:positionV>
            <wp:extent cx="5265420" cy="2785745"/>
            <wp:effectExtent l="0" t="0" r="11430" b="1460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或者登录湖北政务服务网</w:t>
      </w:r>
      <w:r>
        <w:rPr>
          <w:rFonts w:hint="eastAsia" w:ascii="仿宋" w:hAnsi="仿宋" w:eastAsia="仿宋" w:cs="仿宋"/>
          <w:b w:val="0"/>
          <w:bCs w:val="0"/>
          <w:color w:val="auto"/>
          <w:w w:val="90"/>
          <w:sz w:val="30"/>
          <w:szCs w:val="30"/>
          <w:lang w:val="en-US" w:eastAsia="zh-CN"/>
        </w:rPr>
        <w:t>（http://zwfw.hubei.gov.cn/）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jc w:val="left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0"/>
          <w:szCs w:val="30"/>
          <w:lang w:val="en-US" w:eastAsia="zh-CN"/>
        </w:rPr>
        <w:t>选择办事部门→省科技厅，跳转到湖北政务服务网湖北省科技厅办事服务页面。</w:t>
      </w:r>
    </w:p>
    <w:p>
      <w:pPr>
        <w:numPr>
          <w:ilvl w:val="0"/>
          <w:numId w:val="0"/>
        </w:numPr>
        <w:topLinePunct/>
        <w:spacing w:line="320" w:lineRule="exact"/>
        <w:ind w:leftChars="0" w:firstLine="210" w:firstLineChars="1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125095</wp:posOffset>
            </wp:positionV>
            <wp:extent cx="5270500" cy="2778125"/>
            <wp:effectExtent l="0" t="0" r="6350" b="3175"/>
            <wp:wrapTopAndBottom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opLinePunct/>
        <w:spacing w:line="320" w:lineRule="exact"/>
        <w:ind w:leftChars="0" w:firstLine="300" w:firstLineChars="1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topLinePunct/>
        <w:spacing w:line="320" w:lineRule="exact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/>
        <w:autoSpaceDE/>
        <w:autoSpaceDN/>
        <w:bidi w:val="0"/>
        <w:adjustRightInd/>
        <w:snapToGrid/>
        <w:spacing w:line="380" w:lineRule="exact"/>
        <w:ind w:leftChars="0"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2.</w:t>
      </w:r>
      <w:r>
        <w:rPr>
          <w:rFonts w:hint="eastAsia" w:ascii="仿宋" w:hAnsi="仿宋" w:eastAsia="仿宋" w:cs="仿宋"/>
          <w:color w:val="auto"/>
          <w:w w:val="90"/>
          <w:sz w:val="30"/>
          <w:szCs w:val="30"/>
          <w:lang w:val="en-US" w:eastAsia="zh-CN"/>
        </w:rPr>
        <w:t>在“三区”科技人员选派服务事项点击“在线办理”，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跳转到湖北省统一身份认证平台进行个人登录（没有注册需要注册）。</w:t>
      </w:r>
    </w:p>
    <w:p>
      <w:pPr>
        <w:numPr>
          <w:ilvl w:val="0"/>
          <w:numId w:val="0"/>
        </w:numPr>
        <w:topLinePunct/>
        <w:spacing w:line="320" w:lineRule="exact"/>
        <w:ind w:leftChars="0" w:firstLine="210" w:firstLineChars="1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2632075</wp:posOffset>
            </wp:positionV>
            <wp:extent cx="5024120" cy="2159000"/>
            <wp:effectExtent l="0" t="0" r="5080" b="12700"/>
            <wp:wrapTopAndBottom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118110</wp:posOffset>
            </wp:positionV>
            <wp:extent cx="5189855" cy="2459355"/>
            <wp:effectExtent l="0" t="0" r="10795" b="1714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opLinePunct/>
        <w:spacing w:line="320" w:lineRule="exact"/>
        <w:ind w:firstLine="600" w:firstLineChars="20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3.湖北省统一身份认证平台进行个人登录后会自动跳转到“三区”科技人员选派服务，点击“我已阅读并承诺”进行下一步操作。</w:t>
      </w:r>
    </w:p>
    <w:p>
      <w:pPr>
        <w:numPr>
          <w:ilvl w:val="0"/>
          <w:numId w:val="0"/>
        </w:numPr>
        <w:topLinePunct/>
        <w:spacing w:line="320" w:lineRule="exact"/>
        <w:ind w:leftChars="0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105410</wp:posOffset>
            </wp:positionV>
            <wp:extent cx="4988560" cy="2299335"/>
            <wp:effectExtent l="0" t="0" r="2540" b="5715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opLinePunct/>
        <w:spacing w:line="320" w:lineRule="exact"/>
        <w:ind w:leftChars="0" w:firstLine="600" w:firstLineChars="200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820420</wp:posOffset>
            </wp:positionV>
            <wp:extent cx="4637405" cy="1965960"/>
            <wp:effectExtent l="0" t="0" r="10795" b="15240"/>
            <wp:wrapTopAndBottom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4.下载《湖北省“三区”人才科技人员专项计划选派对象申请表》并模板进行填写，申请表电子版和签字盖章扫描件一并上传（上传附件窗口可上传2个附件），申请表扫描件本人未签字和派出单位未盖章的将不予受理。</w:t>
      </w:r>
    </w:p>
    <w:p>
      <w:pPr>
        <w:numPr>
          <w:ilvl w:val="0"/>
          <w:numId w:val="0"/>
        </w:numPr>
        <w:topLinePunct/>
        <w:spacing w:line="320" w:lineRule="exact"/>
        <w:ind w:firstLine="600" w:firstLineChars="200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5.上传完申请表后，点击下一步，进行基本信息填报，基本信息填写（是否为省际间调配项填写，如是本省人员申报都填“否”，从何省调配项填“无”；如是外省人员申报时填“是”，从何省调配项填“xx省”。标* 为必填项。）</w:t>
      </w:r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bookmarkStart w:id="0" w:name="_GoBack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160020</wp:posOffset>
            </wp:positionV>
            <wp:extent cx="5267960" cy="4279265"/>
            <wp:effectExtent l="0" t="0" r="8890" b="698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>
      <w:pPr>
        <w:widowControl w:val="0"/>
        <w:numPr>
          <w:ilvl w:val="0"/>
          <w:numId w:val="0"/>
        </w:numPr>
        <w:topLinePunct/>
        <w:spacing w:line="320" w:lineRule="exact"/>
        <w:ind w:firstLine="480" w:firstLineChars="200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410210</wp:posOffset>
            </wp:positionV>
            <wp:extent cx="227965" cy="199390"/>
            <wp:effectExtent l="0" t="0" r="635" b="10160"/>
            <wp:wrapSquare wrapText="bothSides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79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6.填报完相关申请信息后进行提交，跳转到“三区”科技人员选派服务满意度评价（亲，感谢您对工作的支持，请给予5星好评哦）省科技厅将为本届“三区”科技人员选派做好服务。</w:t>
      </w:r>
    </w:p>
    <w:p>
      <w:pPr>
        <w:widowControl w:val="0"/>
        <w:numPr>
          <w:ilvl w:val="0"/>
          <w:numId w:val="0"/>
        </w:numPr>
        <w:topLinePunct/>
        <w:spacing w:line="320" w:lineRule="exact"/>
        <w:jc w:val="both"/>
        <w:rPr>
          <w:rFonts w:hint="default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170180</wp:posOffset>
            </wp:positionV>
            <wp:extent cx="4260215" cy="2138680"/>
            <wp:effectExtent l="0" t="0" r="6985" b="1397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298" w:leftChars="142" w:firstLine="60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7.在申报完成后，申报人员可以点击右上角自己姓名，在个人主页“我的办件”中查看办件进度。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620010"/>
            <wp:effectExtent l="0" t="0" r="5715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GBycT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015A04"/>
    <w:rsid w:val="3CFB1D1A"/>
    <w:rsid w:val="3D4728DE"/>
    <w:rsid w:val="50AA00F5"/>
    <w:rsid w:val="5779579C"/>
    <w:rsid w:val="595D32DD"/>
    <w:rsid w:val="7CAE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PC</dc:creator>
  <cp:lastModifiedBy>柳升</cp:lastModifiedBy>
  <dcterms:modified xsi:type="dcterms:W3CDTF">2021-08-05T00:45:56Z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5E856D6D8650471D8608388BBE0A352E</vt:lpwstr>
  </property>
</Properties>
</file>