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jc w:val="left"/>
        <w:rPr>
          <w:rFonts w:ascii="方正黑体_GBK" w:eastAsia="方正黑体_GBK"/>
          <w:sz w:val="18"/>
          <w:szCs w:val="18"/>
        </w:rPr>
      </w:pPr>
    </w:p>
    <w:p>
      <w:pPr>
        <w:spacing w:line="500" w:lineRule="exact"/>
        <w:jc w:val="center"/>
        <w:rPr>
          <w:rFonts w:ascii="方正小标宋_GBK" w:eastAsia="方正小标宋_GBK"/>
          <w:sz w:val="42"/>
          <w:szCs w:val="42"/>
        </w:rPr>
      </w:pPr>
      <w:r>
        <w:rPr>
          <w:rFonts w:hint="eastAsia" w:ascii="方正小标宋_GBK" w:eastAsia="方正小标宋_GBK"/>
          <w:sz w:val="42"/>
          <w:szCs w:val="42"/>
        </w:rPr>
        <w:t>第十届中国创新创业大赛（湖北赛区）</w:t>
      </w:r>
    </w:p>
    <w:p>
      <w:pPr>
        <w:spacing w:line="500" w:lineRule="exact"/>
        <w:jc w:val="center"/>
        <w:rPr>
          <w:rFonts w:ascii="方正小标宋_GBK" w:eastAsia="方正小标宋_GBK"/>
          <w:sz w:val="42"/>
          <w:szCs w:val="42"/>
        </w:rPr>
      </w:pPr>
      <w:r>
        <w:rPr>
          <w:rFonts w:hint="eastAsia" w:ascii="方正小标宋_GBK" w:eastAsia="方正小标宋_GBK"/>
          <w:sz w:val="42"/>
          <w:szCs w:val="42"/>
        </w:rPr>
        <w:t>推荐入围全国赛企业名单</w:t>
      </w:r>
    </w:p>
    <w:p>
      <w:pPr>
        <w:spacing w:line="500" w:lineRule="exact"/>
        <w:rPr>
          <w:rFonts w:ascii="方正小标宋_GBK" w:eastAsia="方正小标宋_GBK"/>
          <w:sz w:val="42"/>
          <w:szCs w:val="42"/>
        </w:rPr>
      </w:pPr>
    </w:p>
    <w:tbl>
      <w:tblPr>
        <w:tblStyle w:val="2"/>
        <w:tblW w:w="8789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8"/>
        <w:gridCol w:w="3686"/>
        <w:gridCol w:w="1701"/>
        <w:gridCol w:w="850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排序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领域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所在区域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武汉汉烯科技有限公司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新一代信息技术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武汉好卓大数据科技有限公司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新一代信息技术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湖北福鑫科创信息技术有限公司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新一代信息技术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武汉智菱物联科技有限公司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新一代信息技术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武汉盛为芯科技有限公司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新一代信息技术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武汉英睿红外科技有限公司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新一代信息技术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武汉英飞讯通信技术有限公司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新一代信息技术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十堰元丰电子科技有限责任公司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新一代信息技术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武汉瀚海新酶生物科技有限公司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生物医药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武汉华大吉诺因生物科技有限公司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生物医药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博联众科（武汉）科技有限公司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生物医药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宇昂科技有限公司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生物医药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襄阳市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武汉维尔博生物科技有限公司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生物医药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武汉金鉴生物技术有限公司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生物医药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穆特科技（武汉）股份有限公司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高端装备制造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武汉洋葱云网技术有限公司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高端装备制造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</w:tbl>
    <w:p>
      <w:pPr>
        <w:ind w:firstLine="2730" w:firstLineChars="1300"/>
      </w:pPr>
    </w:p>
    <w:p>
      <w:pPr>
        <w:ind w:firstLine="2730" w:firstLineChars="1300"/>
      </w:pPr>
    </w:p>
    <w:p>
      <w:pPr>
        <w:ind w:firstLine="2730" w:firstLineChars="1300"/>
      </w:pPr>
    </w:p>
    <w:p>
      <w:pPr>
        <w:ind w:firstLine="2730" w:firstLineChars="1300"/>
      </w:pPr>
    </w:p>
    <w:tbl>
      <w:tblPr>
        <w:tblStyle w:val="2"/>
        <w:tblW w:w="8789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8"/>
        <w:gridCol w:w="3828"/>
        <w:gridCol w:w="1559"/>
        <w:gridCol w:w="850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排序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领域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所在区域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荆州市集创机电科技股份有限公司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高端装备制造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荆州市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法瑞斯（湖北）智能科技有限责任公司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高端装备制造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武汉华科福赛新能源有限责任公司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节能环保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建始县容华食品有限公司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节能环保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恩施州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中昆虫业湖北生物科技有限公司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节能环保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荆门市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襄阳华芮荟能环保科技有限公司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节能环保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襄阳市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武汉利之达科技股份有限公司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新材料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武汉泽电新材料有限公司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新材料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中晶钻石有限公司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新材料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宜昌市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武汉氢领科技有限公司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新材料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华砺智行（武汉）科技有限公司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新能源汽车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武汉海亿新能源科技有限公司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新能源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成长组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楚科云（武汉）科技发展有限公司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新能源汽车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初创组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6770A"/>
    <w:rsid w:val="6BF6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2021-09-15T03:04:00Z</dcterms:created>
  <dc:creator>橘子汽水1410230322</dc:creator>
  <cp:lastModifiedBy>橘子汽水1410230322</cp:lastModifiedBy>
  <dcterms:modified xsi:type="dcterms:W3CDTF">2021-09-15T03:05:19Z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71C37627F80247218DD479634C3A319B</vt:lpwstr>
  </property>
</Properties>
</file>