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420" w:lineRule="atLeast"/>
        <w:ind w:left="0" w:right="0" w:firstLine="420"/>
        <w:jc w:val="left"/>
        <w:rPr>
          <w:rFonts w:hint="eastAsia" w:ascii="方正仿宋_GBK" w:hAnsi="方正仿宋_GBK" w:eastAsia="方正仿宋_GBK" w:cs="方正仿宋_GBK"/>
          <w:i w:val="0"/>
          <w:caps w:val="0"/>
          <w:color w:val="333333"/>
          <w:spacing w:val="0"/>
          <w:sz w:val="32"/>
          <w:szCs w:val="32"/>
          <w:shd w:val="clear" w:color="auto" w:fill="FFFFFF"/>
          <w:lang w:val="en-US" w:eastAsia="zh-CN"/>
        </w:rPr>
      </w:pPr>
      <w:r>
        <w:rPr>
          <w:rFonts w:hint="eastAsia" w:ascii="方正仿宋_GBK" w:hAnsi="方正仿宋_GBK" w:eastAsia="方正仿宋_GBK" w:cs="方正仿宋_GBK"/>
          <w:i w:val="0"/>
          <w:caps w:val="0"/>
          <w:color w:val="333333"/>
          <w:spacing w:val="0"/>
          <w:sz w:val="32"/>
          <w:szCs w:val="32"/>
          <w:shd w:val="clear" w:color="auto" w:fill="FFFFFF"/>
          <w:lang w:val="en-US" w:eastAsia="zh-CN"/>
        </w:rPr>
        <w:t>附件：</w:t>
      </w:r>
    </w:p>
    <w:tbl>
      <w:tblPr>
        <w:tblStyle w:val="3"/>
        <w:tblW w:w="93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8"/>
        <w:gridCol w:w="5507"/>
        <w:gridCol w:w="3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300" w:type="dxa"/>
            <w:gridSpan w:val="3"/>
            <w:tcBorders>
              <w:top w:val="nil"/>
              <w:left w:val="nil"/>
              <w:bottom w:val="nil"/>
              <w:right w:val="nil"/>
            </w:tcBorders>
            <w:noWrap w:val="0"/>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32"/>
                <w:szCs w:val="32"/>
                <w:u w:val="none"/>
                <w:lang w:val="en-US" w:eastAsia="zh-CN" w:bidi="ar"/>
              </w:rPr>
              <w:t>2022年湖北省国际科技合作计划项目拟立项项目清单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b/>
                <w:i w:val="0"/>
                <w:color w:val="000000"/>
                <w:sz w:val="22"/>
                <w:szCs w:val="22"/>
                <w:u w:val="none"/>
              </w:rPr>
            </w:pPr>
            <w:r>
              <w:rPr>
                <w:rFonts w:hint="eastAsia" w:ascii="方正仿宋_GBK" w:hAnsi="方正仿宋_GBK" w:eastAsia="方正仿宋_GBK" w:cs="方正仿宋_GBK"/>
                <w:b/>
                <w:i w:val="0"/>
                <w:color w:val="000000"/>
                <w:kern w:val="0"/>
                <w:sz w:val="22"/>
                <w:szCs w:val="22"/>
                <w:u w:val="none"/>
                <w:lang w:val="en-US" w:eastAsia="zh-CN" w:bidi="ar"/>
              </w:rPr>
              <w:t>序号</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2"/>
                <w:szCs w:val="22"/>
                <w:u w:val="none"/>
              </w:rPr>
            </w:pPr>
            <w:r>
              <w:rPr>
                <w:rFonts w:hint="eastAsia" w:ascii="方正仿宋_GBK" w:hAnsi="方正仿宋_GBK" w:eastAsia="方正仿宋_GBK" w:cs="方正仿宋_GBK"/>
                <w:b/>
                <w:i w:val="0"/>
                <w:color w:val="000000"/>
                <w:kern w:val="0"/>
                <w:sz w:val="22"/>
                <w:szCs w:val="22"/>
                <w:u w:val="none"/>
                <w:lang w:val="en-US" w:eastAsia="zh-CN" w:bidi="ar"/>
              </w:rPr>
              <w:t>项目名称</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2"/>
                <w:szCs w:val="22"/>
                <w:u w:val="none"/>
              </w:rPr>
            </w:pPr>
            <w:r>
              <w:rPr>
                <w:rFonts w:hint="eastAsia" w:ascii="方正仿宋_GBK" w:hAnsi="方正仿宋_GBK" w:eastAsia="方正仿宋_GBK" w:cs="方正仿宋_GBK"/>
                <w:b/>
                <w:i w:val="0"/>
                <w:color w:val="000000"/>
                <w:kern w:val="0"/>
                <w:sz w:val="22"/>
                <w:szCs w:val="22"/>
                <w:u w:val="none"/>
                <w:lang w:val="en-US" w:eastAsia="zh-CN" w:bidi="ar"/>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超快光纤激光器中超短脉冲成形及相互作用研究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华中科技大学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智能网联安全泊车管理技术研发</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武汉大学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磁约束聚变等离子体散裂弹丸破裂缓解研究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华中科技大学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“一带一路”及RCEP区域国家技术创新服务</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湖北省对外科技交流中心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大功率电动汽车用宽禁带半导体电机集成驱动装置研发</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华中科技大学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固废基道路材料温室气体排放行为研究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武汉理工大学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东非高温裂隙热储渗流换热机制及开发预测模型</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中国地质大学（武汉）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碳化硅复合陶瓷生产新工艺和成套装备的研发及示范应用</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汉江弘源襄阳碳化硅特种陶瓷有限责任公司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高效率大面积钙钛矿/硅叠层太阳能电池关键技术研究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华中科技大学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多功能聚集诱导发光材料的开发及其光电应用研究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武汉大学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固体氧化物电池的动态建模与健康管控</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华中科技大学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国际超导重力仪观测网络数据地球动力学研究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中国科学院精密测量科学与技术创新研究院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用于公共基础设施设备中远程清除异物的激光装置IEEE标准合作</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湖北省标准化与质量研究院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14</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基于AI技术的5G基站智慧节能关键技术研究及应用</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武汉大学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15</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基于模型预测控制和强化学习的网联汽车节能环保驾驶研究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华中科技大学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16</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磷石膏深度浮选同步提纯除杂关键技术研究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武汉工程大学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17</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气吹微缆用特殊材料改性和挤出技术研究及产业化</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长飞光纤光缆股份有限公司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融合多源卫星数据的地表要素精细化遥感监测合作研究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中国科学院精密测量科学与技术创新研究院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19</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多模态卫星数据融合的城市土地利用精细化遥感监测研究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华中师范大学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钛合金管高频感应焊接关键技术及产业化</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武汉轻工大学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21</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碳基资源催化转化的构-效关系研究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中国科学院精密测量科学与技术创新研究院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22</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一种印度宽轨配砟整形车关键技术研究与制造</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湖北时瑞达重型工程机械有限公司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23</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用于环保智能窗涂层的热致变色二氧化钒薄膜设计优化研究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湖北大学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24</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增材制造碳化硅精密空间反射镜表面平整化技术合作研究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武汉理工大学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25</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中非中小企业创新共享平台系统研发（尼日利亚）</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武汉国际创客中心有限公司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26</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冠心病易感基因鉴定及其预警模型的构建</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武汉大学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27</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靶向TRADD抑制剂外泌体递送系统对骨性关节炎（OA）的预防及治疗</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华中科技大学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28</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超声诱导莲藕汁分子间互作及其品质、营养特性研究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武汉轻工大学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29</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大型水利工程干扰下的河流生态修复与生态调度决策研究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中国科学院精密测量科学与技术创新研究院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30</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南水北调工程影响下的汉江下游段水资源和水生态安全研究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湖北大学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31</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东非葫芦科植物调查、保护与可持续利用</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中国科学院武汉植物园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32</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柑橘种质资源培育与栽培技术研究（南亚地区）</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华中农业大学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33</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高产高粱、玉米试验示范项目</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湖北省联丰海外农业开发集团有限责任公司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34</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高含油率芝麻新品种的选育与推广</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中国农业科学院油料作物研究所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35</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宏基因组测序检测病原微生物的核心技术开发及应用</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武汉科技大学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36</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基于PDCD1基因的RNA可变剪接的口腔癌免疫治疗新技术研究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武汉大学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37</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3D打印骨再生材料在种植修复中的应用研究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武汉大学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38</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基于胰腺癌WNT信号通路靶向短肽药物的研发及临床前评价</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湖北工业大学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39</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苦味叶下珠提取物柯里拉京抑制曼氏血吸虫虫卵所致肝纤维化的机制研究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华中科技大学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40</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辣椒紫色果实品质性状机制解析研究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湖北省农业科学院经济作物研究所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41</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粮油真菌毒素高灵敏高通量智能检测及应用研究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中国农业科学院油料作物研究所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42</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中国-莫桑比克陆稻芝麻联合研发与示范推广</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湖北省种子集团有限公司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43</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奶牛甲烷排放量的自动化测定技术研究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华中农业大学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44</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热带草原气候地区水资源优化配置与高效节水关键技术</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长江设计集团有限公司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45</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特色桃资源果实风味性状评价及重要基因发掘（北非地区）</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中国科学院武汉植物园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46</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武当特色中药预知子抗肝癌脂代谢重编程与产业推广研究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十堰市人民医院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47</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甜叶菊示范种植、加工以及甜菊糖转化药用的研究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华中农业大学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48</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津巴布韦土地利用格局及生态系统功能研究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中国科学院武汉植物园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49</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新型小分子镇痛药RFUS-144的研发</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宜昌人福药业有限责任公司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50</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植物蛋白质组装体模拟肉类肌原纤维结构力学特性研究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湖北工业大学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51</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治疗新冠病毒药物盐酸阿比多尔片的研发及产业化</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人福医药集团股份公司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52</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中非农业技术推广及示范应用（冈比亚）</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十堰银鹏兴电子科技有限公司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53</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中巴共用草药的有效性与安全性研究</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中南民族大学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54</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齐刺法治疗腰痛的技术规范研究与推广</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湖北省中医院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55</w:t>
            </w:r>
          </w:p>
        </w:tc>
        <w:tc>
          <w:tcPr>
            <w:tcW w:w="5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猪基因组育种算法优化及工具研发</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湖北洪山实验室</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420" w:lineRule="atLeast"/>
        <w:ind w:left="0" w:right="0" w:firstLine="420"/>
        <w:jc w:val="left"/>
        <w:rPr>
          <w:rFonts w:hint="eastAsia" w:ascii="方正仿宋_GBK" w:hAnsi="方正仿宋_GBK" w:eastAsia="方正仿宋_GBK" w:cs="方正仿宋_GBK"/>
          <w:i w:val="0"/>
          <w:caps w:val="0"/>
          <w:color w:val="333333"/>
          <w:spacing w:val="0"/>
          <w:sz w:val="32"/>
          <w:szCs w:val="32"/>
          <w:shd w:val="clear" w:color="auto" w:fill="FFFFFF"/>
          <w:lang w:val="en-US"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jMyOTU1ZjMwZDQ2ODVmZjk2ZTViNzViOTM3ZDgifQ=="/>
  </w:docVars>
  <w:rsids>
    <w:rsidRoot w:val="214C79DF"/>
    <w:rsid w:val="214C7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2022-07-20T09:24:00Z</dcterms:created>
  <dc:creator>橘子汽水1410230322</dc:creator>
  <cp:lastModifiedBy>橘子汽水1410230322</cp:lastModifiedBy>
  <dcterms:modified xsi:type="dcterms:W3CDTF">2022-07-20T09:24:31Z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0B5A3F8CCB2E47CE9B2BD9296613A42E</vt:lpwstr>
  </property>
</Properties>
</file>