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仿宋_GB2312"/>
          <w:sz w:val="28"/>
          <w:szCs w:val="32"/>
        </w:rPr>
      </w:pPr>
      <w:r>
        <w:rPr>
          <w:rFonts w:hint="eastAsia" w:ascii="黑体" w:hAnsi="黑体" w:eastAsia="黑体" w:cs="仿宋_GB2312"/>
          <w:sz w:val="28"/>
          <w:szCs w:val="32"/>
        </w:rPr>
        <w:t>附件1</w:t>
      </w:r>
    </w:p>
    <w:p>
      <w:pPr>
        <w:ind w:firstLine="640" w:firstLineChars="200"/>
        <w:rPr>
          <w:rFonts w:ascii="仿宋_GB2312" w:hAnsi="仿宋_GB2312" w:eastAsia="仿宋_GB2312" w:cs="仿宋_GB2312"/>
          <w:szCs w:val="32"/>
        </w:rPr>
      </w:pPr>
    </w:p>
    <w:p>
      <w:pPr>
        <w:ind w:firstLine="720" w:firstLineChars="200"/>
        <w:jc w:val="center"/>
        <w:rPr>
          <w:rFonts w:ascii="方正小标宋简体" w:hAnsi="方正小标宋_GBK" w:eastAsia="方正小标宋简体" w:cs="方正小标宋_GBK"/>
          <w:sz w:val="36"/>
          <w:szCs w:val="32"/>
        </w:rPr>
      </w:pPr>
      <w:r>
        <w:rPr>
          <w:rFonts w:hint="eastAsia" w:ascii="方正小标宋简体" w:hAnsi="方正小标宋_GBK" w:eastAsia="方正小标宋简体" w:cs="方正小标宋_GBK"/>
          <w:sz w:val="36"/>
          <w:szCs w:val="32"/>
        </w:rPr>
        <w:t>2023年湖北省科普讲解大赛实施方案</w:t>
      </w:r>
    </w:p>
    <w:p>
      <w:pPr>
        <w:ind w:firstLine="640" w:firstLineChars="200"/>
        <w:rPr>
          <w:rFonts w:ascii="仿宋_GB2312" w:hAnsi="仿宋_GB2312" w:eastAsia="仿宋_GB2312" w:cs="仿宋_GB2312"/>
          <w:szCs w:val="32"/>
        </w:rPr>
      </w:pPr>
    </w:p>
    <w:p>
      <w:pPr>
        <w:ind w:firstLine="640" w:firstLineChars="200"/>
        <w:rPr>
          <w:rFonts w:ascii="黑体" w:hAnsi="黑体" w:eastAsia="黑体" w:cs="方正黑体_GBK"/>
          <w:szCs w:val="32"/>
        </w:rPr>
      </w:pPr>
      <w:r>
        <w:rPr>
          <w:rFonts w:hint="eastAsia" w:ascii="黑体" w:hAnsi="黑体" w:eastAsia="黑体" w:cs="方正黑体_GBK"/>
          <w:szCs w:val="32"/>
        </w:rPr>
        <w:t>一、大赛主题</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热爱科学 崇尚科学</w:t>
      </w:r>
    </w:p>
    <w:p>
      <w:pPr>
        <w:ind w:firstLine="640" w:firstLineChars="200"/>
        <w:rPr>
          <w:rFonts w:ascii="黑体" w:hAnsi="黑体" w:eastAsia="黑体" w:cs="方正黑体_GBK"/>
          <w:szCs w:val="32"/>
        </w:rPr>
      </w:pPr>
      <w:r>
        <w:rPr>
          <w:rFonts w:hint="eastAsia" w:ascii="黑体" w:hAnsi="黑体" w:eastAsia="黑体" w:cs="方正黑体_GBK"/>
          <w:szCs w:val="32"/>
        </w:rPr>
        <w:t>二、活动组织</w:t>
      </w:r>
    </w:p>
    <w:p>
      <w:pPr>
        <w:pStyle w:val="8"/>
        <w:widowControl/>
        <w:spacing w:beforeAutospacing="0" w:afterAutospacing="0"/>
        <w:ind w:firstLine="640" w:firstLineChars="200"/>
        <w:jc w:val="both"/>
        <w:rPr>
          <w:rFonts w:ascii="仿宋_GB2312" w:hAnsi="仿宋_GB2312" w:eastAsia="仿宋_GB2312" w:cs="仿宋_GB2312"/>
          <w:szCs w:val="32"/>
        </w:rPr>
      </w:pPr>
      <w:r>
        <w:rPr>
          <w:rFonts w:hint="eastAsia" w:ascii="仿宋_GB2312" w:hAnsi="Times New Roman" w:eastAsia="仿宋_GB2312" w:cstheme="minorBidi"/>
          <w:kern w:val="2"/>
          <w:sz w:val="32"/>
          <w:szCs w:val="32"/>
          <w:lang w:val="en-US" w:eastAsia="zh-CN" w:bidi="ar-SA"/>
        </w:rPr>
        <w:t>主办单位：湖北省科学技术厅、湖北省教育厅、共青团湖北省委</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承办单位：中南民族大学</w:t>
      </w:r>
    </w:p>
    <w:p>
      <w:pPr>
        <w:ind w:firstLine="640" w:firstLineChars="200"/>
        <w:rPr>
          <w:rFonts w:ascii="黑体" w:hAnsi="黑体" w:eastAsia="黑体" w:cs="方正黑体_GBK"/>
          <w:szCs w:val="32"/>
        </w:rPr>
      </w:pPr>
      <w:r>
        <w:rPr>
          <w:rFonts w:hint="eastAsia" w:ascii="黑体" w:hAnsi="黑体" w:eastAsia="黑体" w:cs="方正黑体_GBK"/>
          <w:szCs w:val="32"/>
        </w:rPr>
        <w:t>三、组织方式</w:t>
      </w:r>
    </w:p>
    <w:p>
      <w:pPr>
        <w:ind w:firstLine="640" w:firstLineChars="200"/>
        <w:rPr>
          <w:rFonts w:hint="eastAsia" w:ascii="仿宋_GB2312" w:hAnsi="仿宋_GB2312" w:eastAsia="仿宋_GB2312" w:cs="仿宋_GB2312"/>
          <w:szCs w:val="32"/>
        </w:rPr>
      </w:pPr>
      <w:r>
        <w:rPr>
          <w:rFonts w:hint="eastAsia" w:ascii="仿宋_GB2312" w:hAnsi="Times New Roman" w:eastAsia="仿宋_GB2312"/>
          <w:sz w:val="32"/>
          <w:szCs w:val="32"/>
        </w:rPr>
        <w:t>成人组</w:t>
      </w:r>
      <w:r>
        <w:rPr>
          <w:rFonts w:hint="eastAsia" w:ascii="仿宋_GB2312" w:hAnsi="仿宋_GB2312" w:eastAsia="仿宋_GB2312" w:cs="仿宋_GB2312"/>
          <w:szCs w:val="32"/>
        </w:rPr>
        <w:t>预赛由</w:t>
      </w:r>
      <w:r>
        <w:rPr>
          <w:rFonts w:hint="eastAsia" w:ascii="仿宋_GB2312" w:hAnsi="Times New Roman" w:eastAsia="仿宋_GB2312"/>
          <w:szCs w:val="32"/>
        </w:rPr>
        <w:t>中央在鄂机关和企事业单位、省直部门、在鄂高校和各市州科技局等</w:t>
      </w:r>
      <w:r>
        <w:rPr>
          <w:rFonts w:hint="eastAsia" w:ascii="仿宋_GB2312" w:hAnsi="仿宋_GB2312" w:eastAsia="仿宋_GB2312" w:cs="仿宋_GB2312"/>
          <w:szCs w:val="32"/>
        </w:rPr>
        <w:t>自行组织</w:t>
      </w:r>
      <w:r>
        <w:rPr>
          <w:rFonts w:hint="eastAsia" w:ascii="仿宋_GB2312" w:hAnsi="仿宋_GB2312" w:eastAsia="仿宋_GB2312" w:cs="仿宋_GB2312"/>
          <w:szCs w:val="32"/>
          <w:lang w:eastAsia="zh-CN"/>
        </w:rPr>
        <w:t>；</w:t>
      </w:r>
      <w:r>
        <w:rPr>
          <w:rFonts w:hint="eastAsia" w:ascii="仿宋_GB2312" w:hAnsi="Times New Roman" w:eastAsia="仿宋_GB2312"/>
          <w:sz w:val="32"/>
          <w:szCs w:val="32"/>
        </w:rPr>
        <w:t>中小学生</w:t>
      </w:r>
      <w:r>
        <w:rPr>
          <w:rFonts w:hint="eastAsia" w:ascii="仿宋_GB2312" w:hAnsi="Times New Roman" w:eastAsia="仿宋_GB2312"/>
          <w:sz w:val="32"/>
          <w:szCs w:val="32"/>
          <w:lang w:val="en-US" w:eastAsia="zh-CN"/>
        </w:rPr>
        <w:t>组</w:t>
      </w:r>
      <w:r>
        <w:rPr>
          <w:rFonts w:hint="eastAsia" w:ascii="仿宋_GB2312" w:hAnsi="仿宋_GB2312" w:eastAsia="仿宋_GB2312" w:cs="仿宋_GB2312"/>
          <w:szCs w:val="32"/>
        </w:rPr>
        <w:t>预赛</w:t>
      </w:r>
      <w:r>
        <w:rPr>
          <w:rFonts w:hint="eastAsia" w:ascii="仿宋_GB2312" w:hAnsi="仿宋_GB2312" w:eastAsia="仿宋_GB2312" w:cs="仿宋_GB2312"/>
          <w:szCs w:val="32"/>
          <w:lang w:val="en-US" w:eastAsia="zh-CN"/>
        </w:rPr>
        <w:t>由</w:t>
      </w:r>
      <w:r>
        <w:rPr>
          <w:rFonts w:hint="eastAsia" w:ascii="仿宋_GB2312" w:hAnsi="Times New Roman" w:eastAsia="仿宋_GB2312"/>
          <w:szCs w:val="32"/>
        </w:rPr>
        <w:t>各市州科技局</w:t>
      </w:r>
      <w:r>
        <w:rPr>
          <w:rFonts w:hint="eastAsia" w:ascii="仿宋_GB2312" w:hAnsi="Times New Roman" w:eastAsia="仿宋_GB2312"/>
          <w:sz w:val="32"/>
          <w:szCs w:val="32"/>
          <w:lang w:val="en-US" w:eastAsia="zh-CN"/>
        </w:rPr>
        <w:t>会同当地教育、团委等部门</w:t>
      </w:r>
      <w:r>
        <w:rPr>
          <w:rFonts w:hint="eastAsia" w:ascii="仿宋_GB2312" w:hAnsi="仿宋_GB2312" w:eastAsia="仿宋_GB2312" w:cs="仿宋_GB2312"/>
          <w:szCs w:val="32"/>
        </w:rPr>
        <w:t>自行组织，形式不限，并推荐参加</w:t>
      </w:r>
      <w:r>
        <w:rPr>
          <w:rFonts w:hint="eastAsia" w:ascii="仿宋_GB2312" w:hAnsi="仿宋_GB2312" w:eastAsia="仿宋_GB2312" w:cs="仿宋_GB2312"/>
          <w:szCs w:val="32"/>
          <w:lang w:val="en-US" w:eastAsia="zh-CN"/>
        </w:rPr>
        <w:t>半</w:t>
      </w:r>
      <w:r>
        <w:rPr>
          <w:rFonts w:hint="eastAsia" w:ascii="仿宋_GB2312" w:hAnsi="仿宋_GB2312" w:eastAsia="仿宋_GB2312" w:cs="仿宋_GB2312"/>
          <w:szCs w:val="32"/>
        </w:rPr>
        <w:t>决赛的人选。</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成人组半决赛根据抽签顺序分成2组进行现场讲解，每组前10名，共20名选手进入成人组决赛；中小学生组半决赛根据抽签顺序进行视频评审，前10名选手进入中小学生组决赛</w:t>
      </w:r>
      <w:r>
        <w:rPr>
          <w:rFonts w:hint="eastAsia" w:ascii="仿宋_GB2312" w:hAnsi="仿宋_GB2312" w:eastAsia="仿宋_GB2312" w:cs="仿宋_GB2312"/>
          <w:szCs w:val="32"/>
        </w:rPr>
        <w:t>。</w:t>
      </w:r>
    </w:p>
    <w:p>
      <w:pPr>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成人组和中小学生组决赛根据抽签顺序进行现场讲解，决赛现场全程直播。</w:t>
      </w:r>
    </w:p>
    <w:p>
      <w:pPr>
        <w:numPr>
          <w:ilvl w:val="0"/>
          <w:numId w:val="1"/>
        </w:numPr>
        <w:ind w:firstLine="640" w:firstLineChars="200"/>
        <w:rPr>
          <w:rFonts w:hint="eastAsia" w:ascii="黑体" w:hAnsi="黑体" w:eastAsia="黑体" w:cs="方正黑体_GBK"/>
          <w:szCs w:val="32"/>
          <w:lang w:val="en-US" w:eastAsia="zh-CN"/>
        </w:rPr>
      </w:pPr>
      <w:r>
        <w:rPr>
          <w:rFonts w:hint="eastAsia" w:ascii="黑体" w:hAnsi="黑体" w:eastAsia="黑体" w:cs="方正黑体_GBK"/>
          <w:szCs w:val="32"/>
          <w:lang w:val="en-US" w:eastAsia="zh-CN"/>
        </w:rPr>
        <w:t>赛事安排</w:t>
      </w:r>
    </w:p>
    <w:p>
      <w:pPr>
        <w:pStyle w:val="30"/>
        <w:numPr>
          <w:ilvl w:val="0"/>
          <w:numId w:val="2"/>
        </w:numPr>
        <w:ind w:left="0" w:firstLine="640"/>
        <w:rPr>
          <w:rFonts w:hint="default" w:ascii="楷体_GB2312" w:hAnsi="仿宋_GB2312" w:eastAsia="楷体_GB2312" w:cs="仿宋_GB2312"/>
          <w:bCs/>
          <w:szCs w:val="32"/>
          <w:lang w:val="en-US" w:eastAsia="zh-CN"/>
        </w:rPr>
      </w:pPr>
      <w:r>
        <w:rPr>
          <w:rFonts w:hint="eastAsia" w:ascii="楷体_GB2312" w:hAnsi="仿宋_GB2312" w:eastAsia="楷体_GB2312" w:cs="仿宋_GB2312"/>
          <w:bCs/>
          <w:szCs w:val="32"/>
          <w:lang w:val="en-US" w:eastAsia="zh-CN"/>
        </w:rPr>
        <w:t>预赛</w:t>
      </w:r>
    </w:p>
    <w:p>
      <w:pPr>
        <w:numPr>
          <w:ilvl w:val="0"/>
          <w:numId w:val="0"/>
        </w:num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eastAsia="zh-CN"/>
        </w:rPr>
        <w:t>预赛由各推荐</w:t>
      </w:r>
      <w:r>
        <w:rPr>
          <w:rFonts w:hint="eastAsia" w:ascii="仿宋_GB2312" w:hAnsi="仿宋_GB2312" w:eastAsia="仿宋_GB2312" w:cs="仿宋_GB2312"/>
          <w:szCs w:val="32"/>
        </w:rPr>
        <w:t>单位自行组织，形式不限</w:t>
      </w:r>
      <w:r>
        <w:rPr>
          <w:rFonts w:hint="eastAsia" w:ascii="仿宋_GB2312" w:hAnsi="Times New Roman" w:eastAsia="仿宋_GB2312"/>
          <w:sz w:val="32"/>
          <w:szCs w:val="32"/>
          <w:lang w:eastAsia="zh-CN"/>
        </w:rPr>
        <w:t>，</w:t>
      </w:r>
      <w:r>
        <w:rPr>
          <w:rFonts w:hint="eastAsia" w:ascii="仿宋_GB2312" w:hAnsi="仿宋_GB2312" w:eastAsia="仿宋_GB2312" w:cs="仿宋_GB2312"/>
          <w:szCs w:val="32"/>
        </w:rPr>
        <w:t>于</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日前完成。</w:t>
      </w:r>
    </w:p>
    <w:p>
      <w:pPr>
        <w:pStyle w:val="30"/>
        <w:numPr>
          <w:ilvl w:val="0"/>
          <w:numId w:val="2"/>
        </w:numPr>
        <w:ind w:left="0" w:firstLine="640"/>
        <w:rPr>
          <w:rFonts w:ascii="楷体_GB2312" w:hAnsi="仿宋_GB2312" w:eastAsia="楷体_GB2312" w:cs="仿宋_GB2312"/>
          <w:bCs/>
          <w:szCs w:val="32"/>
        </w:rPr>
      </w:pPr>
      <w:r>
        <w:rPr>
          <w:rFonts w:hint="eastAsia" w:ascii="楷体_GB2312" w:hAnsi="仿宋_GB2312" w:eastAsia="楷体_GB2312" w:cs="仿宋_GB2312"/>
          <w:bCs/>
          <w:szCs w:val="32"/>
        </w:rPr>
        <w:t>半决赛</w:t>
      </w:r>
    </w:p>
    <w:p>
      <w:pPr>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时间：10月14日</w:t>
      </w:r>
    </w:p>
    <w:p>
      <w:pPr>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地点：中南民族大学</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形式：</w:t>
      </w:r>
      <w:r>
        <w:rPr>
          <w:rFonts w:hint="eastAsia" w:ascii="仿宋_GB2312" w:hAnsi="Times New Roman" w:eastAsia="仿宋_GB2312" w:cs="Times New Roman"/>
          <w:color w:val="auto"/>
          <w:kern w:val="0"/>
          <w:sz w:val="32"/>
          <w:szCs w:val="32"/>
          <w:lang w:val="en-US" w:eastAsia="zh-CN" w:bidi="ar-SA"/>
        </w:rPr>
        <w:t>成人组现场讲解，中小学生组视频评审</w:t>
      </w:r>
    </w:p>
    <w:p>
      <w:pPr>
        <w:ind w:firstLine="640" w:firstLineChars="200"/>
        <w:rPr>
          <w:rFonts w:hint="eastAsia" w:ascii="仿宋_GB2312" w:hAnsi="仿宋_GB2312" w:eastAsia="仿宋_GB2312" w:cs="仿宋_GB2312"/>
          <w:bCs/>
          <w:szCs w:val="32"/>
          <w:lang w:eastAsia="zh-CN"/>
        </w:rPr>
      </w:pPr>
      <w:r>
        <w:rPr>
          <w:rFonts w:hint="eastAsia" w:ascii="仿宋_GB2312" w:hAnsi="仿宋_GB2312" w:eastAsia="仿宋_GB2312" w:cs="仿宋_GB2312"/>
          <w:bCs/>
          <w:szCs w:val="32"/>
        </w:rPr>
        <w:t>内容</w:t>
      </w:r>
      <w:r>
        <w:rPr>
          <w:rFonts w:hint="eastAsia" w:ascii="仿宋_GB2312" w:hAnsi="仿宋_GB2312" w:eastAsia="仿宋_GB2312" w:cs="仿宋_GB2312"/>
          <w:bCs/>
          <w:szCs w:val="32"/>
          <w:lang w:eastAsia="zh-CN"/>
        </w:rPr>
        <w:t>：</w:t>
      </w:r>
    </w:p>
    <w:p>
      <w:pPr>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1.成人组</w:t>
      </w:r>
    </w:p>
    <w:p>
      <w:pPr>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rPr>
        <w:t>自主命题讲解</w:t>
      </w:r>
      <w:r>
        <w:rPr>
          <w:rFonts w:hint="eastAsia" w:ascii="仿宋_GB2312" w:hAnsi="仿宋_GB2312" w:eastAsia="仿宋_GB2312" w:cs="仿宋_GB2312"/>
          <w:bCs/>
          <w:szCs w:val="32"/>
          <w:lang w:val="en-US" w:eastAsia="zh-CN"/>
        </w:rPr>
        <w:t>。</w:t>
      </w:r>
    </w:p>
    <w:p>
      <w:pPr>
        <w:ind w:firstLine="640" w:firstLineChars="200"/>
        <w:rPr>
          <w:rFonts w:ascii="仿宋_GB2312" w:hAnsi="Times New Roman" w:eastAsia="仿宋_GB2312" w:cs="Times New Roman"/>
          <w:szCs w:val="32"/>
        </w:rPr>
      </w:pPr>
      <w:r>
        <w:rPr>
          <w:rFonts w:hint="eastAsia" w:ascii="仿宋_GB2312" w:hAnsi="Times New Roman" w:eastAsia="仿宋_GB2312" w:cs="Times New Roman"/>
          <w:kern w:val="2"/>
          <w:sz w:val="32"/>
          <w:szCs w:val="32"/>
          <w:lang w:val="en-US" w:eastAsia="zh-CN" w:bidi="ar-SA"/>
        </w:rPr>
        <w:t>参赛选手自行选择讲解题目，</w:t>
      </w:r>
      <w:r>
        <w:rPr>
          <w:rFonts w:hint="eastAsia" w:ascii="仿宋_GB2312" w:hAnsi="Times New Roman" w:eastAsia="仿宋_GB2312" w:cs="Times New Roman"/>
          <w:szCs w:val="32"/>
        </w:rPr>
        <w:t>内容以《中国公民科学素质基准》中的自然科学与社会科学知识为主</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lang w:val="en-US" w:eastAsia="zh-CN"/>
        </w:rPr>
        <w:t>必须包含自然科学和技术知识，否则不得分</w:t>
      </w:r>
      <w:r>
        <w:rPr>
          <w:rFonts w:hint="eastAsia" w:ascii="仿宋_GB2312" w:hAnsi="Times New Roman" w:eastAsia="仿宋_GB2312" w:cs="Times New Roman"/>
          <w:szCs w:val="32"/>
        </w:rPr>
        <w:t>。</w:t>
      </w:r>
    </w:p>
    <w:p>
      <w:pPr>
        <w:ind w:firstLine="640" w:firstLineChars="20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rPr>
        <w:t>时间为4分钟</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lang w:val="en-US" w:eastAsia="zh-CN"/>
        </w:rPr>
        <w:t>在讲解时，选手须借助多媒体等多种手段辅助进行</w:t>
      </w:r>
      <w:r>
        <w:rPr>
          <w:rFonts w:hint="eastAsia" w:ascii="仿宋_GB2312" w:hAnsi="Times New Roman" w:eastAsia="仿宋_GB2312" w:cs="Times New Roman"/>
          <w:szCs w:val="32"/>
        </w:rPr>
        <w:t>讲解</w:t>
      </w:r>
      <w:r>
        <w:rPr>
          <w:rFonts w:hint="eastAsia" w:ascii="仿宋_GB2312" w:hAnsi="Times New Roman" w:eastAsia="仿宋_GB2312" w:cs="Times New Roman"/>
          <w:szCs w:val="32"/>
          <w:lang w:eastAsia="zh-CN"/>
        </w:rPr>
        <w:t>，</w:t>
      </w:r>
      <w:r>
        <w:rPr>
          <w:rFonts w:hint="eastAsia" w:ascii="仿宋_GB2312" w:hAnsi="Times New Roman" w:eastAsia="仿宋_GB2312" w:cs="Times New Roman"/>
          <w:szCs w:val="32"/>
          <w:lang w:val="en-US" w:eastAsia="zh-CN"/>
        </w:rPr>
        <w:t>丰富舞台效果，可通过表述设定场景和对象。</w:t>
      </w:r>
    </w:p>
    <w:p>
      <w:pPr>
        <w:ind w:firstLine="640" w:firstLineChars="20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选手出场时，可选择播放20秒自我介绍视频。该环节不作为比赛评分内容，视频由选手准备。</w:t>
      </w:r>
    </w:p>
    <w:p>
      <w:pPr>
        <w:ind w:firstLine="640" w:firstLineChars="20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2.中小学生组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jc w:val="both"/>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自主命题讲解。</w:t>
      </w:r>
    </w:p>
    <w:p>
      <w:pPr>
        <w:ind w:firstLine="640" w:firstLineChars="200"/>
        <w:rPr>
          <w:rFonts w:ascii="仿宋_GB2312" w:hAnsi="Times New Roman" w:eastAsia="仿宋_GB2312" w:cs="Times New Roman"/>
          <w:szCs w:val="32"/>
        </w:rPr>
      </w:pPr>
      <w:r>
        <w:rPr>
          <w:rFonts w:hint="eastAsia" w:ascii="仿宋_GB2312" w:hAnsi="Times New Roman" w:eastAsia="仿宋_GB2312" w:cs="Times New Roman"/>
          <w:kern w:val="2"/>
          <w:sz w:val="32"/>
          <w:szCs w:val="32"/>
          <w:lang w:val="en-US" w:eastAsia="zh-CN" w:bidi="ar-SA"/>
        </w:rPr>
        <w:t>参赛选手自行选择讲解题目，内容以《中国公民科学素质基准》中自然科学和社会科学知识为主，</w:t>
      </w:r>
      <w:r>
        <w:rPr>
          <w:rFonts w:hint="eastAsia" w:ascii="仿宋_GB2312" w:hAnsi="Times New Roman" w:eastAsia="仿宋_GB2312" w:cs="Times New Roman"/>
          <w:szCs w:val="32"/>
          <w:lang w:val="en-US" w:eastAsia="zh-CN"/>
        </w:rPr>
        <w:t>内容必须包含自然科学和技术知识，否则不得分</w:t>
      </w:r>
      <w:r>
        <w:rPr>
          <w:rFonts w:hint="eastAsia" w:ascii="仿宋_GB2312" w:hAnsi="Times New Roman" w:eastAsia="仿宋_GB2312" w:cs="Times New Roman"/>
          <w:szCs w:val="32"/>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07"/>
        <w:jc w:val="both"/>
        <w:rPr>
          <w:rFonts w:hint="default" w:ascii="仿宋_GB2312" w:hAnsi="Times New Roman" w:eastAsia="仿宋_GB2312" w:cs="Times New Roman"/>
          <w:szCs w:val="32"/>
          <w:lang w:val="en-US" w:eastAsia="zh-CN"/>
        </w:rPr>
      </w:pPr>
      <w:r>
        <w:rPr>
          <w:rFonts w:hint="eastAsia" w:ascii="仿宋_GB2312" w:hAnsi="Times New Roman" w:eastAsia="仿宋_GB2312" w:cs="Times New Roman"/>
          <w:kern w:val="2"/>
          <w:sz w:val="32"/>
          <w:szCs w:val="32"/>
          <w:lang w:val="en-US" w:eastAsia="zh-CN" w:bidi="ar-SA"/>
        </w:rPr>
        <w:t>自行录制讲解视频，时长</w:t>
      </w:r>
      <w:r>
        <w:rPr>
          <w:rFonts w:hint="default" w:ascii="仿宋_GB2312" w:hAnsi="Times New Roman" w:eastAsia="仿宋_GB2312" w:cs="Times New Roman"/>
          <w:kern w:val="2"/>
          <w:sz w:val="32"/>
          <w:szCs w:val="32"/>
          <w:lang w:val="en-US" w:eastAsia="zh-CN" w:bidi="ar-SA"/>
        </w:rPr>
        <w:t>4</w:t>
      </w:r>
      <w:r>
        <w:rPr>
          <w:rFonts w:hint="eastAsia" w:ascii="仿宋_GB2312" w:hAnsi="Times New Roman" w:eastAsia="仿宋_GB2312" w:cs="Times New Roman"/>
          <w:kern w:val="2"/>
          <w:sz w:val="32"/>
          <w:szCs w:val="32"/>
          <w:lang w:val="en-US" w:eastAsia="zh-CN" w:bidi="ar-SA"/>
        </w:rPr>
        <w:t>分钟，</w:t>
      </w:r>
      <w:r>
        <w:rPr>
          <w:rFonts w:hint="default" w:ascii="仿宋_GB2312" w:hAnsi="Times New Roman" w:eastAsia="仿宋_GB2312" w:cs="Times New Roman"/>
          <w:kern w:val="2"/>
          <w:sz w:val="32"/>
          <w:szCs w:val="32"/>
          <w:lang w:val="en-US" w:eastAsia="zh-CN" w:bidi="ar-SA"/>
        </w:rPr>
        <w:t>MP4</w:t>
      </w:r>
      <w:r>
        <w:rPr>
          <w:rFonts w:hint="eastAsia" w:ascii="仿宋_GB2312" w:hAnsi="Times New Roman" w:eastAsia="仿宋_GB2312" w:cs="Times New Roman"/>
          <w:kern w:val="2"/>
          <w:sz w:val="32"/>
          <w:szCs w:val="32"/>
          <w:lang w:val="en-US" w:eastAsia="zh-CN" w:bidi="ar-SA"/>
        </w:rPr>
        <w:t>格式，画面比例为横板16:9，像素尺寸1920*1080，文件大小为</w:t>
      </w:r>
      <w:r>
        <w:rPr>
          <w:rFonts w:hint="default" w:ascii="仿宋_GB2312" w:hAnsi="Times New Roman" w:eastAsia="仿宋_GB2312" w:cs="Times New Roman"/>
          <w:kern w:val="2"/>
          <w:sz w:val="32"/>
          <w:szCs w:val="32"/>
          <w:lang w:val="en-US" w:eastAsia="zh-CN" w:bidi="ar-SA"/>
        </w:rPr>
        <w:t>100</w:t>
      </w:r>
      <w:r>
        <w:rPr>
          <w:rFonts w:hint="eastAsia" w:ascii="仿宋_GB2312" w:hAnsi="Times New Roman" w:eastAsia="仿宋_GB2312" w:cs="Times New Roman"/>
          <w:kern w:val="2"/>
          <w:sz w:val="32"/>
          <w:szCs w:val="32"/>
          <w:lang w:val="en-US" w:eastAsia="zh-CN" w:bidi="ar-SA"/>
        </w:rPr>
        <w:t>-</w:t>
      </w:r>
      <w:r>
        <w:rPr>
          <w:rFonts w:hint="default" w:ascii="仿宋_GB2312" w:hAnsi="Times New Roman" w:eastAsia="仿宋_GB2312" w:cs="Times New Roman"/>
          <w:kern w:val="2"/>
          <w:sz w:val="32"/>
          <w:szCs w:val="32"/>
          <w:lang w:val="en-US" w:eastAsia="zh-CN" w:bidi="ar-SA"/>
        </w:rPr>
        <w:t>200M</w:t>
      </w:r>
      <w:r>
        <w:rPr>
          <w:rFonts w:hint="eastAsia" w:ascii="仿宋_GB2312" w:hAnsi="Times New Roman" w:eastAsia="仿宋_GB2312" w:cs="Times New Roman"/>
          <w:kern w:val="2"/>
          <w:sz w:val="32"/>
          <w:szCs w:val="32"/>
          <w:lang w:val="en-US" w:eastAsia="zh-CN" w:bidi="ar-SA"/>
        </w:rPr>
        <w:t>之间。</w:t>
      </w:r>
    </w:p>
    <w:p>
      <w:pPr>
        <w:pStyle w:val="30"/>
        <w:numPr>
          <w:ilvl w:val="0"/>
          <w:numId w:val="2"/>
        </w:numPr>
        <w:ind w:left="0" w:firstLine="640"/>
        <w:rPr>
          <w:rFonts w:ascii="楷体_GB2312" w:hAnsi="仿宋_GB2312" w:eastAsia="楷体_GB2312" w:cs="仿宋_GB2312"/>
          <w:bCs/>
          <w:szCs w:val="32"/>
        </w:rPr>
      </w:pPr>
      <w:r>
        <w:rPr>
          <w:rFonts w:hint="eastAsia" w:ascii="楷体_GB2312" w:hAnsi="仿宋_GB2312" w:eastAsia="楷体_GB2312" w:cs="仿宋_GB2312"/>
          <w:bCs/>
          <w:szCs w:val="32"/>
        </w:rPr>
        <w:t>决赛</w:t>
      </w:r>
    </w:p>
    <w:p>
      <w:pPr>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时间：10月22日</w:t>
      </w:r>
    </w:p>
    <w:p>
      <w:pPr>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地点：中国光谷科技会展中心</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bCs/>
          <w:color w:val="auto"/>
          <w:szCs w:val="32"/>
          <w:lang w:val="en-US" w:eastAsia="zh-CN"/>
        </w:rPr>
      </w:pPr>
      <w:r>
        <w:rPr>
          <w:rFonts w:hint="eastAsia" w:ascii="仿宋_GB2312" w:hAnsi="仿宋_GB2312" w:eastAsia="仿宋_GB2312" w:cs="仿宋_GB2312"/>
          <w:bCs/>
          <w:szCs w:val="32"/>
          <w:lang w:val="en-US" w:eastAsia="zh-CN"/>
        </w:rPr>
        <w:t>形式：</w:t>
      </w:r>
      <w:r>
        <w:rPr>
          <w:rFonts w:hint="eastAsia" w:ascii="仿宋_GB2312" w:hAnsi="Times New Roman" w:eastAsia="仿宋_GB2312" w:cs="Times New Roman"/>
          <w:color w:val="auto"/>
          <w:kern w:val="0"/>
          <w:sz w:val="32"/>
          <w:szCs w:val="32"/>
          <w:lang w:val="en-US" w:eastAsia="zh-CN" w:bidi="ar-SA"/>
        </w:rPr>
        <w:t>现场讲解+线上直播</w:t>
      </w:r>
    </w:p>
    <w:p>
      <w:pPr>
        <w:ind w:firstLine="640" w:firstLineChars="200"/>
        <w:rPr>
          <w:rFonts w:hint="eastAsia" w:ascii="仿宋_GB2312" w:hAnsi="仿宋_GB2312" w:eastAsia="仿宋_GB2312" w:cs="仿宋_GB2312"/>
          <w:bCs/>
          <w:szCs w:val="32"/>
          <w:lang w:eastAsia="zh-CN"/>
        </w:rPr>
      </w:pPr>
      <w:r>
        <w:rPr>
          <w:rFonts w:hint="eastAsia" w:ascii="仿宋_GB2312" w:hAnsi="仿宋_GB2312" w:eastAsia="仿宋_GB2312" w:cs="仿宋_GB2312"/>
          <w:bCs/>
          <w:szCs w:val="32"/>
        </w:rPr>
        <w:t>内容</w:t>
      </w:r>
      <w:r>
        <w:rPr>
          <w:rFonts w:hint="eastAsia" w:ascii="仿宋_GB2312" w:hAnsi="仿宋_GB2312" w:eastAsia="仿宋_GB2312" w:cs="仿宋_GB2312"/>
          <w:bCs/>
          <w:szCs w:val="32"/>
          <w:lang w:eastAsia="zh-CN"/>
        </w:rPr>
        <w:t>：</w:t>
      </w:r>
    </w:p>
    <w:p>
      <w:pPr>
        <w:ind w:firstLine="640" w:firstLineChars="200"/>
        <w:rPr>
          <w:rFonts w:hint="eastAsia" w:ascii="仿宋_GB2312" w:hAnsi="仿宋_GB2312" w:eastAsia="仿宋_GB2312" w:cs="仿宋_GB2312"/>
          <w:bCs/>
          <w:szCs w:val="32"/>
          <w:lang w:eastAsia="zh-CN"/>
        </w:rPr>
      </w:pPr>
      <w:r>
        <w:rPr>
          <w:rFonts w:hint="eastAsia" w:ascii="仿宋_GB2312" w:hAnsi="仿宋_GB2312" w:eastAsia="仿宋_GB2312" w:cs="仿宋_GB2312"/>
          <w:bCs/>
          <w:szCs w:val="32"/>
          <w:lang w:val="en-US" w:eastAsia="zh-CN"/>
        </w:rPr>
        <w:t>成人组为</w:t>
      </w:r>
      <w:r>
        <w:rPr>
          <w:rFonts w:hint="eastAsia" w:ascii="仿宋_GB2312" w:hAnsi="仿宋_GB2312" w:eastAsia="仿宋_GB2312" w:cs="仿宋_GB2312"/>
          <w:bCs/>
          <w:szCs w:val="32"/>
        </w:rPr>
        <w:t>自主命题讲解和评委问答</w:t>
      </w:r>
      <w:r>
        <w:rPr>
          <w:rFonts w:hint="eastAsia" w:ascii="仿宋_GB2312" w:hAnsi="仿宋_GB2312" w:eastAsia="仿宋_GB2312" w:cs="仿宋_GB2312"/>
          <w:bCs/>
          <w:szCs w:val="32"/>
          <w:lang w:eastAsia="zh-CN"/>
        </w:rPr>
        <w:t>。</w:t>
      </w:r>
    </w:p>
    <w:p>
      <w:pPr>
        <w:ind w:firstLine="640" w:firstLineChars="200"/>
        <w:rPr>
          <w:rFonts w:hint="eastAsia" w:ascii="仿宋_GB2312" w:hAnsi="仿宋_GB2312" w:eastAsia="仿宋_GB2312" w:cs="仿宋_GB2312"/>
          <w:bCs/>
          <w:szCs w:val="32"/>
        </w:rPr>
      </w:pPr>
      <w:r>
        <w:rPr>
          <w:rFonts w:hint="eastAsia" w:ascii="仿宋_GB2312" w:hAnsi="仿宋_GB2312" w:eastAsia="仿宋_GB2312" w:cs="仿宋_GB2312"/>
          <w:bCs/>
          <w:szCs w:val="32"/>
          <w:lang w:val="en-US" w:eastAsia="zh-CN"/>
        </w:rPr>
        <w:t>中小学生</w:t>
      </w:r>
      <w:r>
        <w:rPr>
          <w:rFonts w:hint="eastAsia" w:ascii="仿宋_GB2312" w:hAnsi="仿宋_GB2312" w:eastAsia="仿宋_GB2312" w:cs="仿宋_GB2312"/>
          <w:bCs/>
          <w:szCs w:val="32"/>
        </w:rPr>
        <w:t>组</w:t>
      </w:r>
      <w:r>
        <w:rPr>
          <w:rFonts w:hint="eastAsia" w:ascii="仿宋_GB2312" w:hAnsi="仿宋_GB2312" w:eastAsia="仿宋_GB2312" w:cs="仿宋_GB2312"/>
          <w:bCs/>
          <w:szCs w:val="32"/>
          <w:lang w:val="en-US" w:eastAsia="zh-CN"/>
        </w:rPr>
        <w:t>为自主命题讲解</w:t>
      </w:r>
      <w:r>
        <w:rPr>
          <w:rFonts w:hint="eastAsia" w:ascii="仿宋_GB2312" w:hAnsi="仿宋_GB2312" w:eastAsia="仿宋_GB2312" w:cs="仿宋_GB2312"/>
          <w:bCs/>
          <w:szCs w:val="32"/>
        </w:rPr>
        <w:t>。</w:t>
      </w:r>
    </w:p>
    <w:p>
      <w:pPr>
        <w:ind w:firstLine="640" w:firstLineChars="200"/>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rPr>
        <w:t>自主命题讲解</w:t>
      </w:r>
      <w:r>
        <w:rPr>
          <w:rFonts w:hint="eastAsia" w:ascii="仿宋_GB2312" w:hAnsi="仿宋_GB2312" w:eastAsia="仿宋_GB2312" w:cs="仿宋_GB2312"/>
          <w:bCs/>
          <w:szCs w:val="32"/>
          <w:lang w:val="en-US" w:eastAsia="zh-CN"/>
        </w:rPr>
        <w:t>时间4分钟，内容及讲解要求与半决赛相同，主题与半决赛可以使用同一题目。</w:t>
      </w:r>
    </w:p>
    <w:p>
      <w:pPr>
        <w:ind w:firstLine="640" w:firstLineChars="200"/>
        <w:rPr>
          <w:rFonts w:hint="default"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评委问答时间2分钟，评委就选手的讲解内容进行提问，该环节主要考核选手的随机反应能力，对讲解内容掌握的深度和广度。</w:t>
      </w:r>
    </w:p>
    <w:p>
      <w:pPr>
        <w:ind w:firstLine="640" w:firstLineChars="200"/>
        <w:rPr>
          <w:rFonts w:hint="eastAsia"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选手出场时，可选择播放20秒自我介绍视频。该环节不作为比赛评分内容，视频由选手准备，可与半决赛视频相同。</w:t>
      </w:r>
    </w:p>
    <w:p>
      <w:pPr>
        <w:numPr>
          <w:ilvl w:val="0"/>
          <w:numId w:val="1"/>
        </w:numPr>
        <w:ind w:firstLine="640" w:firstLineChars="200"/>
        <w:rPr>
          <w:rFonts w:hint="eastAsia" w:ascii="黑体" w:hAnsi="黑体" w:eastAsia="黑体" w:cs="方正黑体_GBK"/>
          <w:szCs w:val="32"/>
          <w:lang w:val="en-US" w:eastAsia="zh-CN"/>
        </w:rPr>
      </w:pPr>
      <w:r>
        <w:rPr>
          <w:rFonts w:hint="eastAsia" w:ascii="黑体" w:hAnsi="黑体" w:eastAsia="黑体" w:cs="方正黑体_GBK"/>
          <w:szCs w:val="32"/>
          <w:lang w:val="en-US" w:eastAsia="zh-CN"/>
        </w:rPr>
        <w:t>推荐选题</w:t>
      </w:r>
    </w:p>
    <w:p>
      <w:pPr>
        <w:ind w:firstLine="640" w:firstLineChars="200"/>
        <w:rPr>
          <w:rFonts w:hint="default" w:ascii="仿宋_GB2312" w:hAnsi="Times New Roman" w:eastAsia="仿宋_GB2312" w:cs="Times New Roman"/>
          <w:szCs w:val="32"/>
          <w:lang w:val="en-US" w:eastAsia="zh-CN"/>
        </w:rPr>
      </w:pPr>
      <w:r>
        <w:rPr>
          <w:rFonts w:hint="eastAsia" w:ascii="仿宋_GB2312" w:hAnsi="Times New Roman" w:eastAsia="仿宋_GB2312" w:cs="Times New Roman"/>
          <w:szCs w:val="32"/>
          <w:lang w:val="en-US" w:eastAsia="zh-CN"/>
        </w:rPr>
        <w:t>参赛选手根据主题“</w:t>
      </w:r>
      <w:r>
        <w:rPr>
          <w:rFonts w:hint="eastAsia" w:ascii="仿宋_GB2312" w:hAnsi="仿宋_GB2312" w:eastAsia="仿宋_GB2312" w:cs="仿宋_GB2312"/>
          <w:szCs w:val="32"/>
        </w:rPr>
        <w:t>热爱科学 崇尚科学</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自由选择题目讲解。题目应具备科学性，聚焦国家重大战略，重点宣传科技创新成果、科学精神、我省科技创新取得的重大进展和突出成就。</w:t>
      </w:r>
    </w:p>
    <w:p>
      <w:pPr>
        <w:numPr>
          <w:ilvl w:val="0"/>
          <w:numId w:val="1"/>
        </w:numPr>
        <w:ind w:firstLine="640" w:firstLineChars="200"/>
        <w:rPr>
          <w:rFonts w:hint="eastAsia" w:ascii="黑体" w:hAnsi="黑体" w:eastAsia="黑体" w:cs="方正黑体_GBK"/>
          <w:szCs w:val="32"/>
          <w:lang w:val="en-US" w:eastAsia="zh-CN"/>
        </w:rPr>
      </w:pPr>
      <w:r>
        <w:rPr>
          <w:rFonts w:hint="eastAsia" w:ascii="黑体" w:hAnsi="黑体" w:eastAsia="黑体" w:cs="方正黑体_GBK"/>
          <w:szCs w:val="32"/>
          <w:lang w:val="en-US" w:eastAsia="zh-CN"/>
        </w:rPr>
        <w:t>评审专家推荐及监督</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lang w:val="en-US" w:eastAsia="zh-CN"/>
        </w:rPr>
        <w:t>根据自愿的原则，</w:t>
      </w:r>
      <w:r>
        <w:rPr>
          <w:rFonts w:hint="eastAsia" w:ascii="仿宋_GB2312" w:hAnsi="仿宋_GB2312" w:eastAsia="仿宋_GB2312" w:cs="仿宋_GB2312"/>
          <w:lang w:eastAsia="zh-CN"/>
        </w:rPr>
        <w:t>各推荐单位可以</w:t>
      </w:r>
      <w:r>
        <w:rPr>
          <w:rFonts w:hint="eastAsia" w:ascii="仿宋_GB2312" w:hAnsi="仿宋_GB2312" w:eastAsia="仿宋_GB2312" w:cs="仿宋_GB2312"/>
        </w:rPr>
        <w:t>推荐1名专家</w:t>
      </w:r>
      <w:r>
        <w:rPr>
          <w:rFonts w:hint="eastAsia" w:ascii="仿宋_GB2312" w:hAnsi="仿宋_GB2312" w:eastAsia="仿宋_GB2312" w:cs="仿宋_GB2312"/>
          <w:lang w:eastAsia="zh-CN"/>
        </w:rPr>
        <w:t>作为评委候选人。</w:t>
      </w:r>
      <w:r>
        <w:rPr>
          <w:rFonts w:hint="eastAsia" w:ascii="仿宋_GB2312" w:hAnsi="仿宋_GB2312" w:eastAsia="仿宋_GB2312" w:cs="仿宋_GB2312"/>
        </w:rPr>
        <w:t>大赛组委会</w:t>
      </w:r>
      <w:r>
        <w:rPr>
          <w:rFonts w:hint="eastAsia" w:ascii="仿宋_GB2312" w:hAnsi="仿宋_GB2312" w:eastAsia="仿宋_GB2312" w:cs="仿宋_GB2312"/>
          <w:lang w:eastAsia="zh-CN"/>
        </w:rPr>
        <w:t>综合考虑区域、部门、专业、性别等要素，</w:t>
      </w:r>
      <w:r>
        <w:rPr>
          <w:rFonts w:hint="eastAsia" w:ascii="仿宋_GB2312" w:hAnsi="仿宋_GB2312" w:eastAsia="仿宋_GB2312" w:cs="仿宋_GB2312"/>
        </w:rPr>
        <w:t>按专业、经历等情况进行遴选。</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rPr>
        <w:t>评委候选人基本条件：政治立场坚定；具有副高级及以上职称；从事科学普及、科技创新、教育、传播等领域相关工作；供职于科研机构、大学高校、科技或科普教育基地、媒体机构等；熟悉科普讲解大赛赛制并担任过市级以上讲解大赛的评委优先；原则上不超过65岁，身体健康，能适应高强度工作。</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rPr>
        <w:t>为保证大赛的公平、公正、公开，大赛成立独立监督组对决赛活动进行监督。</w:t>
      </w:r>
    </w:p>
    <w:p>
      <w:pPr>
        <w:ind w:firstLine="640" w:firstLineChars="200"/>
        <w:rPr>
          <w:rFonts w:ascii="黑体" w:hAnsi="黑体" w:eastAsia="黑体" w:cs="方正黑体_GBK"/>
          <w:szCs w:val="32"/>
        </w:rPr>
      </w:pPr>
      <w:r>
        <w:rPr>
          <w:rFonts w:hint="eastAsia" w:ascii="黑体" w:hAnsi="黑体" w:eastAsia="黑体" w:cs="方正黑体_GBK"/>
          <w:szCs w:val="32"/>
          <w:lang w:val="en-US" w:eastAsia="zh-CN"/>
        </w:rPr>
        <w:t>七</w:t>
      </w:r>
      <w:r>
        <w:rPr>
          <w:rFonts w:hint="eastAsia" w:ascii="黑体" w:hAnsi="黑体" w:eastAsia="黑体" w:cs="方正黑体_GBK"/>
          <w:szCs w:val="32"/>
        </w:rPr>
        <w:t>、评分标准</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eastAsia="zh-CN"/>
        </w:rPr>
        <w:t>半决赛、决赛</w:t>
      </w:r>
      <w:r>
        <w:rPr>
          <w:rFonts w:hint="eastAsia" w:ascii="仿宋_GB2312" w:hAnsi="仿宋_GB2312" w:eastAsia="仿宋_GB2312" w:cs="仿宋_GB2312"/>
          <w:szCs w:val="32"/>
        </w:rPr>
        <w:t>总分100分，</w:t>
      </w:r>
      <w:r>
        <w:rPr>
          <w:rFonts w:hint="eastAsia" w:ascii="仿宋_GB2312" w:hAnsi="仿宋_GB2312" w:eastAsia="仿宋_GB2312" w:cs="仿宋_GB2312"/>
          <w:szCs w:val="32"/>
          <w:lang w:val="en-US" w:eastAsia="zh-CN"/>
        </w:rPr>
        <w:t>分数保留到小数点后两位。</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rPr>
        <w:t>自主命题讲解限时4分钟</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超时10秒（含1</w:t>
      </w:r>
      <w:r>
        <w:rPr>
          <w:rFonts w:ascii="仿宋_GB2312" w:hAnsi="仿宋_GB2312" w:eastAsia="仿宋_GB2312" w:cs="仿宋_GB2312"/>
          <w:szCs w:val="32"/>
        </w:rPr>
        <w:t>0</w:t>
      </w:r>
      <w:r>
        <w:rPr>
          <w:rFonts w:hint="eastAsia" w:ascii="仿宋_GB2312" w:hAnsi="仿宋_GB2312" w:eastAsia="仿宋_GB2312" w:cs="仿宋_GB2312"/>
          <w:szCs w:val="32"/>
        </w:rPr>
        <w:t>秒）后讲解</w:t>
      </w:r>
      <w:r>
        <w:rPr>
          <w:rFonts w:hint="eastAsia" w:ascii="仿宋_GB2312" w:hAnsi="仿宋_GB2312" w:eastAsia="仿宋_GB2312" w:cs="仿宋_GB2312"/>
          <w:szCs w:val="32"/>
          <w:lang w:val="en-US" w:eastAsia="zh-CN"/>
        </w:rPr>
        <w:t>终</w:t>
      </w:r>
      <w:r>
        <w:rPr>
          <w:rFonts w:hint="eastAsia" w:ascii="仿宋_GB2312" w:hAnsi="仿宋_GB2312" w:eastAsia="仿宋_GB2312" w:cs="仿宋_GB2312"/>
          <w:szCs w:val="32"/>
        </w:rPr>
        <w:t>止扣2分，不足3分钟扣2分。</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bCs/>
          <w:szCs w:val="32"/>
          <w:lang w:val="en-US" w:eastAsia="zh-CN"/>
        </w:rPr>
        <w:t>评委问答限时2分钟，</w:t>
      </w:r>
      <w:r>
        <w:rPr>
          <w:rFonts w:hint="eastAsia" w:ascii="仿宋_GB2312" w:hAnsi="仿宋_GB2312" w:eastAsia="仿宋_GB2312" w:cs="仿宋_GB2312"/>
          <w:szCs w:val="32"/>
        </w:rPr>
        <w:t>超时10秒（含1</w:t>
      </w:r>
      <w:r>
        <w:rPr>
          <w:rFonts w:ascii="仿宋_GB2312" w:hAnsi="仿宋_GB2312" w:eastAsia="仿宋_GB2312" w:cs="仿宋_GB2312"/>
          <w:szCs w:val="32"/>
        </w:rPr>
        <w:t>0</w:t>
      </w:r>
      <w:r>
        <w:rPr>
          <w:rFonts w:hint="eastAsia" w:ascii="仿宋_GB2312" w:hAnsi="仿宋_GB2312" w:eastAsia="仿宋_GB2312" w:cs="仿宋_GB2312"/>
          <w:szCs w:val="32"/>
        </w:rPr>
        <w:t>秒）后讲解</w:t>
      </w:r>
      <w:r>
        <w:rPr>
          <w:rFonts w:hint="eastAsia" w:ascii="仿宋_GB2312" w:hAnsi="仿宋_GB2312" w:eastAsia="仿宋_GB2312" w:cs="仿宋_GB2312"/>
          <w:szCs w:val="32"/>
          <w:lang w:val="en-US" w:eastAsia="zh-CN"/>
        </w:rPr>
        <w:t>终</w:t>
      </w:r>
      <w:r>
        <w:rPr>
          <w:rFonts w:hint="eastAsia" w:ascii="仿宋_GB2312" w:hAnsi="仿宋_GB2312" w:eastAsia="仿宋_GB2312" w:cs="仿宋_GB2312"/>
          <w:szCs w:val="32"/>
        </w:rPr>
        <w:t>止</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不</w:t>
      </w:r>
      <w:r>
        <w:rPr>
          <w:rFonts w:hint="eastAsia" w:ascii="仿宋_GB2312" w:hAnsi="仿宋_GB2312" w:eastAsia="仿宋_GB2312" w:cs="仿宋_GB2312"/>
          <w:szCs w:val="32"/>
        </w:rPr>
        <w:t>扣分</w:t>
      </w:r>
      <w:r>
        <w:rPr>
          <w:rFonts w:hint="eastAsia" w:ascii="仿宋_GB2312" w:hAnsi="仿宋_GB2312" w:eastAsia="仿宋_GB2312" w:cs="仿宋_GB2312"/>
          <w:szCs w:val="32"/>
          <w:lang w:eastAsia="zh-CN"/>
        </w:rPr>
        <w:t>。</w:t>
      </w:r>
      <w:r>
        <w:rPr>
          <w:rFonts w:hint="eastAsia" w:ascii="仿宋_GB2312" w:hAnsi="仿宋_GB2312" w:eastAsia="仿宋_GB2312" w:cs="仿宋_GB2312"/>
          <w:bCs/>
          <w:szCs w:val="32"/>
          <w:lang w:val="en-US" w:eastAsia="zh-CN"/>
        </w:rPr>
        <w:t>评委就选手的讲解内容进行提问。</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评委分别从内容陈述、表达效果、整体形象三方面进行评分。内容必须包含自然科学和技术知识，否则不得分。</w:t>
      </w:r>
    </w:p>
    <w:p>
      <w:pPr>
        <w:ind w:firstLine="640" w:firstLineChars="200"/>
        <w:rPr>
          <w:rFonts w:hint="eastAsia" w:ascii="仿宋_GB2312" w:hAnsi="仿宋_GB2312" w:eastAsia="仿宋_GB2312" w:cs="仿宋_GB2312"/>
          <w:szCs w:val="32"/>
          <w:lang w:eastAsia="zh-CN"/>
        </w:rPr>
      </w:pPr>
      <w:r>
        <w:rPr>
          <w:rFonts w:hint="eastAsia" w:ascii="仿宋_GB2312" w:hAnsi="仿宋_GB2312" w:eastAsia="仿宋_GB2312" w:cs="仿宋_GB2312"/>
          <w:szCs w:val="32"/>
        </w:rPr>
        <w:t>内容陈述</w:t>
      </w:r>
      <w:r>
        <w:rPr>
          <w:rFonts w:hint="eastAsia" w:ascii="仿宋_GB2312" w:hAnsi="仿宋_GB2312" w:eastAsia="仿宋_GB2312" w:cs="仿宋_GB2312"/>
          <w:szCs w:val="32"/>
          <w:lang w:val="en-US" w:eastAsia="zh-CN"/>
        </w:rPr>
        <w:t>和表达效果</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90</w:t>
      </w:r>
      <w:r>
        <w:rPr>
          <w:rFonts w:hint="eastAsia" w:ascii="仿宋_GB2312" w:hAnsi="仿宋_GB2312" w:eastAsia="仿宋_GB2312" w:cs="仿宋_GB2312"/>
          <w:szCs w:val="32"/>
        </w:rPr>
        <w:t>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科学准确、重点突出</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20分）</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主次分明，详简得当（15分）；</w:t>
      </w:r>
      <w:r>
        <w:rPr>
          <w:rFonts w:hint="eastAsia" w:ascii="仿宋_GB2312" w:hAnsi="仿宋_GB2312" w:eastAsia="仿宋_GB2312" w:cs="仿宋_GB2312"/>
          <w:szCs w:val="32"/>
        </w:rPr>
        <w:t>层次清楚、合乎逻辑</w:t>
      </w:r>
      <w:r>
        <w:rPr>
          <w:rFonts w:hint="eastAsia" w:ascii="仿宋_GB2312" w:hAnsi="仿宋_GB2312" w:eastAsia="仿宋_GB2312" w:cs="仿宋_GB2312"/>
          <w:szCs w:val="32"/>
          <w:lang w:val="en-US" w:eastAsia="zh-CN"/>
        </w:rPr>
        <w:t>（15分）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通俗易懂、深入浅出</w:t>
      </w:r>
      <w:r>
        <w:rPr>
          <w:rFonts w:hint="eastAsia" w:ascii="仿宋_GB2312" w:hAnsi="仿宋_GB2312" w:eastAsia="仿宋_GB2312" w:cs="仿宋_GB2312"/>
          <w:szCs w:val="32"/>
          <w:lang w:val="en-US" w:eastAsia="zh-CN"/>
        </w:rPr>
        <w:t>（20分）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张弛有度、侧重讲解（15分）；</w:t>
      </w:r>
      <w:r>
        <w:rPr>
          <w:rFonts w:hint="eastAsia" w:ascii="仿宋_GB2312" w:hAnsi="仿宋_GB2312" w:eastAsia="仿宋_GB2312" w:cs="仿宋_GB2312"/>
          <w:szCs w:val="32"/>
        </w:rPr>
        <w:t>发音标准、吐字清晰</w:t>
      </w:r>
      <w:r>
        <w:rPr>
          <w:rFonts w:hint="eastAsia" w:ascii="仿宋_GB2312" w:hAnsi="仿宋_GB2312" w:eastAsia="仿宋_GB2312" w:cs="仿宋_GB2312"/>
          <w:szCs w:val="32"/>
          <w:lang w:val="en-US" w:eastAsia="zh-CN"/>
        </w:rPr>
        <w:t>（5分）</w:t>
      </w:r>
      <w:r>
        <w:rPr>
          <w:rFonts w:hint="eastAsia" w:ascii="仿宋_GB2312" w:hAnsi="仿宋_GB2312" w:eastAsia="仿宋_GB2312" w:cs="仿宋_GB2312"/>
          <w:szCs w:val="32"/>
          <w:lang w:eastAsia="zh-CN"/>
        </w:rPr>
        <w:t>。</w:t>
      </w:r>
    </w:p>
    <w:p>
      <w:pPr>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rPr>
        <w:t>整体形象（</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分）</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衣着得体、精神饱满</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举止大方、自然协调。</w:t>
      </w:r>
    </w:p>
    <w:p>
      <w:pPr>
        <w:ind w:firstLine="640" w:firstLineChars="200"/>
        <w:rPr>
          <w:rFonts w:ascii="黑体" w:hAnsi="黑体" w:eastAsia="黑体" w:cs="方正黑体_GBK"/>
          <w:szCs w:val="32"/>
        </w:rPr>
      </w:pPr>
      <w:r>
        <w:rPr>
          <w:rFonts w:hint="eastAsia" w:ascii="黑体" w:hAnsi="黑体" w:eastAsia="黑体" w:cs="方正黑体_GBK"/>
          <w:szCs w:val="32"/>
          <w:lang w:val="en-US" w:eastAsia="zh-CN"/>
        </w:rPr>
        <w:t>八</w:t>
      </w:r>
      <w:r>
        <w:rPr>
          <w:rFonts w:hint="eastAsia" w:ascii="黑体" w:hAnsi="黑体" w:eastAsia="黑体" w:cs="方正黑体_GBK"/>
          <w:szCs w:val="32"/>
        </w:rPr>
        <w:t>、</w:t>
      </w:r>
      <w:r>
        <w:rPr>
          <w:rFonts w:hint="eastAsia" w:ascii="黑体" w:hAnsi="黑体" w:eastAsia="黑体" w:cs="方正黑体_GBK"/>
          <w:szCs w:val="32"/>
          <w:lang w:val="en-US" w:eastAsia="zh-CN"/>
        </w:rPr>
        <w:t>评分方式</w:t>
      </w:r>
    </w:p>
    <w:p>
      <w:pPr>
        <w:ind w:firstLine="640" w:firstLineChars="200"/>
        <w:rPr>
          <w:rFonts w:hint="eastAsia" w:ascii="仿宋_GB2312" w:hAnsi="仿宋_GB2312" w:eastAsia="仿宋_GB2312" w:cs="仿宋_GB2312"/>
          <w:color w:val="auto"/>
          <w:szCs w:val="32"/>
        </w:rPr>
      </w:pPr>
      <w:r>
        <w:rPr>
          <w:rFonts w:hint="eastAsia" w:ascii="仿宋_GB2312" w:hAnsi="仿宋_GB2312" w:eastAsia="仿宋_GB2312" w:cs="仿宋_GB2312"/>
          <w:szCs w:val="32"/>
          <w:lang w:val="en-US" w:eastAsia="zh-CN"/>
        </w:rPr>
        <w:t>专家评委组对选手表现进行综合打分</w:t>
      </w:r>
      <w:r>
        <w:rPr>
          <w:rFonts w:hint="eastAsia" w:ascii="仿宋_GB2312" w:hAnsi="仿宋_GB2312" w:eastAsia="仿宋_GB2312" w:cs="仿宋_GB2312"/>
          <w:color w:val="auto"/>
          <w:szCs w:val="32"/>
        </w:rPr>
        <w:t>。</w:t>
      </w:r>
    </w:p>
    <w:p>
      <w:pPr>
        <w:ind w:firstLine="640" w:firstLineChars="200"/>
        <w:rPr>
          <w:rFonts w:hint="default" w:ascii="仿宋_GB2312" w:hAnsi="仿宋_GB2312" w:eastAsia="仿宋_GB2312" w:cs="仿宋_GB2312"/>
          <w:color w:val="auto"/>
          <w:szCs w:val="32"/>
          <w:lang w:val="en-US" w:eastAsia="zh-CN"/>
        </w:rPr>
      </w:pPr>
      <w:r>
        <w:rPr>
          <w:rFonts w:hint="eastAsia" w:ascii="仿宋_GB2312" w:hAnsi="仿宋_GB2312" w:eastAsia="仿宋_GB2312" w:cs="仿宋_GB2312"/>
          <w:color w:val="auto"/>
          <w:szCs w:val="32"/>
          <w:lang w:val="en-US" w:eastAsia="zh-CN"/>
        </w:rPr>
        <w:t>打分</w:t>
      </w:r>
      <w:r>
        <w:rPr>
          <w:rFonts w:hint="eastAsia" w:ascii="仿宋_GB2312" w:hAnsi="仿宋_GB2312" w:eastAsia="仿宋_GB2312" w:cs="仿宋_GB2312"/>
          <w:color w:val="auto"/>
          <w:szCs w:val="32"/>
        </w:rPr>
        <w:t>采用现场打分、亮分和公布分数的方式</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lang w:val="en-US" w:eastAsia="zh-CN"/>
        </w:rPr>
        <w:t>所有评委打分去掉一个最高分和一个最低分后的平均值为选手的评委评分。将选手的评委评分和用时扣分的分数相加，得出该选手的最终得分。</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color w:val="auto"/>
          <w:szCs w:val="32"/>
        </w:rPr>
        <w:t>若遇选手最终得分相同则按评委的第二个最高分高低决定名次，若评委的第二个最高分相同则按第三个最高分高低决定名次，以此类推；若遇评委具体打分均相同，则在监督组的监督下抽签决定名次。</w:t>
      </w:r>
    </w:p>
    <w:p>
      <w:pPr>
        <w:ind w:firstLine="640" w:firstLineChars="200"/>
        <w:rPr>
          <w:rFonts w:ascii="黑体" w:hAnsi="黑体" w:eastAsia="黑体" w:cs="方正黑体_GBK"/>
          <w:szCs w:val="32"/>
        </w:rPr>
      </w:pPr>
      <w:r>
        <w:rPr>
          <w:rFonts w:hint="eastAsia" w:ascii="黑体" w:hAnsi="黑体" w:eastAsia="黑体" w:cs="方正黑体_GBK"/>
          <w:szCs w:val="32"/>
          <w:lang w:val="en-US" w:eastAsia="zh-CN"/>
        </w:rPr>
        <w:t>九</w:t>
      </w:r>
      <w:r>
        <w:rPr>
          <w:rFonts w:hint="eastAsia" w:ascii="黑体" w:hAnsi="黑体" w:eastAsia="黑体" w:cs="方正黑体_GBK"/>
          <w:szCs w:val="32"/>
        </w:rPr>
        <w:t>、大赛奖项设置</w:t>
      </w:r>
    </w:p>
    <w:p>
      <w:pPr>
        <w:pStyle w:val="30"/>
        <w:ind w:left="640" w:firstLine="0" w:firstLineChars="0"/>
        <w:rPr>
          <w:rFonts w:ascii="楷体_GB2312" w:hAnsi="仿宋_GB2312" w:eastAsia="楷体_GB2312" w:cs="仿宋_GB2312"/>
          <w:bCs/>
          <w:szCs w:val="32"/>
        </w:rPr>
      </w:pPr>
      <w:r>
        <w:rPr>
          <w:rFonts w:hint="eastAsia" w:ascii="楷体_GB2312" w:hAnsi="仿宋_GB2312" w:eastAsia="楷体_GB2312" w:cs="仿宋_GB2312"/>
          <w:bCs/>
          <w:szCs w:val="32"/>
        </w:rPr>
        <w:t>（一）成人组奖项</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决赛</w:t>
      </w:r>
      <w:r>
        <w:rPr>
          <w:rFonts w:hint="eastAsia" w:ascii="仿宋_GB2312" w:hAnsi="仿宋_GB2312" w:eastAsia="仿宋_GB2312" w:cs="仿宋_GB2312"/>
          <w:szCs w:val="32"/>
          <w:lang w:val="en-US" w:eastAsia="zh-CN"/>
        </w:rPr>
        <w:t>评分排名1-</w:t>
      </w:r>
      <w:r>
        <w:rPr>
          <w:rFonts w:hint="eastAsia" w:ascii="仿宋_GB2312" w:hAnsi="仿宋_GB2312" w:eastAsia="仿宋_GB2312" w:cs="仿宋_GB2312"/>
          <w:szCs w:val="32"/>
        </w:rPr>
        <w:t>10名的选手</w:t>
      </w:r>
      <w:r>
        <w:rPr>
          <w:rFonts w:hint="eastAsia" w:ascii="仿宋_GB2312" w:hAnsi="仿宋_GB2312" w:eastAsia="仿宋_GB2312" w:cs="仿宋_GB2312"/>
          <w:szCs w:val="32"/>
          <w:lang w:val="en-US" w:eastAsia="zh-CN"/>
        </w:rPr>
        <w:t>将</w:t>
      </w:r>
      <w:r>
        <w:rPr>
          <w:rFonts w:hint="eastAsia" w:ascii="仿宋_GB2312" w:hAnsi="仿宋_GB2312" w:eastAsia="仿宋_GB2312" w:cs="仿宋_GB2312"/>
          <w:szCs w:val="32"/>
        </w:rPr>
        <w:t>获得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2023年湖北省科普讲解大赛（成人组）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一等奖</w:t>
      </w:r>
      <w:r>
        <w:rPr>
          <w:rFonts w:hint="eastAsia" w:ascii="仿宋_GB2312" w:hAnsi="仿宋_GB2312" w:eastAsia="仿宋_GB2312" w:cs="仿宋_GB2312"/>
          <w:szCs w:val="32"/>
          <w:lang w:val="en-US" w:eastAsia="zh-CN"/>
        </w:rPr>
        <w:t>及</w:t>
      </w:r>
      <w:r>
        <w:rPr>
          <w:rFonts w:hint="eastAsia" w:ascii="仿宋_GB2312" w:hAnsi="仿宋_GB2312" w:eastAsia="仿宋_GB2312" w:cs="仿宋_GB2312"/>
          <w:szCs w:val="32"/>
        </w:rPr>
        <w:t>“2023年湖北省十佳科普使者”称号</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颁发证书。</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决赛</w:t>
      </w:r>
      <w:r>
        <w:rPr>
          <w:rFonts w:hint="eastAsia" w:ascii="仿宋_GB2312" w:hAnsi="仿宋_GB2312" w:eastAsia="仿宋_GB2312" w:cs="仿宋_GB2312"/>
          <w:szCs w:val="32"/>
          <w:lang w:val="en-US" w:eastAsia="zh-CN"/>
        </w:rPr>
        <w:t>评分排名</w:t>
      </w:r>
      <w:r>
        <w:rPr>
          <w:rFonts w:hint="eastAsia" w:ascii="仿宋_GB2312" w:hAnsi="仿宋_GB2312" w:eastAsia="仿宋_GB2312" w:cs="仿宋_GB2312"/>
          <w:szCs w:val="32"/>
        </w:rPr>
        <w:t>11-20名</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rPr>
        <w:t>选手</w:t>
      </w:r>
      <w:r>
        <w:rPr>
          <w:rFonts w:hint="eastAsia" w:ascii="仿宋_GB2312" w:hAnsi="仿宋_GB2312" w:eastAsia="仿宋_GB2312" w:cs="仿宋_GB2312"/>
          <w:szCs w:val="32"/>
          <w:lang w:val="en-US" w:eastAsia="zh-CN"/>
        </w:rPr>
        <w:t>将</w:t>
      </w:r>
      <w:r>
        <w:rPr>
          <w:rFonts w:hint="eastAsia" w:ascii="仿宋_GB2312" w:hAnsi="仿宋_GB2312" w:eastAsia="仿宋_GB2312" w:cs="仿宋_GB2312"/>
          <w:szCs w:val="32"/>
        </w:rPr>
        <w:t>获得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2023年湖北省科普讲解大赛（成人组）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二等奖，颁发证书。</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半</w:t>
      </w:r>
      <w:r>
        <w:rPr>
          <w:rFonts w:hint="eastAsia" w:ascii="仿宋_GB2312" w:hAnsi="仿宋_GB2312" w:eastAsia="仿宋_GB2312" w:cs="仿宋_GB2312"/>
          <w:szCs w:val="32"/>
        </w:rPr>
        <w:t>决赛</w:t>
      </w:r>
      <w:r>
        <w:rPr>
          <w:rFonts w:hint="eastAsia" w:ascii="仿宋_GB2312" w:hAnsi="仿宋_GB2312" w:eastAsia="仿宋_GB2312" w:cs="仿宋_GB2312"/>
          <w:szCs w:val="32"/>
          <w:lang w:val="en-US" w:eastAsia="zh-CN"/>
        </w:rPr>
        <w:t>各组评分排名1</w:t>
      </w:r>
      <w:r>
        <w:rPr>
          <w:rFonts w:hint="eastAsia" w:ascii="仿宋_GB2312" w:hAnsi="仿宋_GB2312" w:eastAsia="仿宋_GB2312" w:cs="仿宋_GB2312"/>
          <w:szCs w:val="32"/>
        </w:rPr>
        <w:t>1-</w:t>
      </w:r>
      <w:r>
        <w:rPr>
          <w:rFonts w:hint="eastAsia" w:ascii="仿宋_GB2312" w:hAnsi="仿宋_GB2312" w:eastAsia="仿宋_GB2312" w:cs="仿宋_GB2312"/>
          <w:szCs w:val="32"/>
          <w:lang w:val="en-US" w:eastAsia="zh-CN"/>
        </w:rPr>
        <w:t>2</w:t>
      </w:r>
      <w:r>
        <w:rPr>
          <w:rFonts w:hint="eastAsia" w:ascii="仿宋_GB2312" w:hAnsi="仿宋_GB2312" w:eastAsia="仿宋_GB2312" w:cs="仿宋_GB2312"/>
          <w:szCs w:val="32"/>
        </w:rPr>
        <w:t>0名</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rPr>
        <w:t>选手</w:t>
      </w:r>
      <w:r>
        <w:rPr>
          <w:rFonts w:hint="eastAsia" w:ascii="仿宋_GB2312" w:hAnsi="仿宋_GB2312" w:eastAsia="仿宋_GB2312" w:cs="仿宋_GB2312"/>
          <w:szCs w:val="32"/>
          <w:lang w:val="en-US" w:eastAsia="zh-CN"/>
        </w:rPr>
        <w:t>将</w:t>
      </w:r>
      <w:r>
        <w:rPr>
          <w:rFonts w:hint="eastAsia" w:ascii="仿宋_GB2312" w:hAnsi="仿宋_GB2312" w:eastAsia="仿宋_GB2312" w:cs="仿宋_GB2312"/>
          <w:szCs w:val="32"/>
        </w:rPr>
        <w:t>获得</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2023年湖北省科普讲解大赛（成人组）</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三等奖，颁发证书。</w:t>
      </w:r>
    </w:p>
    <w:p>
      <w:pPr>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进入半决赛的其他选手，颁发证书。</w:t>
      </w:r>
    </w:p>
    <w:p>
      <w:pPr>
        <w:pStyle w:val="30"/>
        <w:ind w:left="640" w:firstLine="0" w:firstLineChars="0"/>
        <w:rPr>
          <w:rFonts w:ascii="楷体_GB2312" w:hAnsi="仿宋_GB2312" w:eastAsia="楷体_GB2312" w:cs="仿宋_GB2312"/>
          <w:bCs/>
          <w:szCs w:val="32"/>
        </w:rPr>
      </w:pPr>
      <w:r>
        <w:rPr>
          <w:rFonts w:hint="eastAsia" w:ascii="楷体_GB2312" w:hAnsi="仿宋_GB2312" w:eastAsia="楷体_GB2312" w:cs="仿宋_GB2312"/>
          <w:bCs/>
          <w:szCs w:val="32"/>
        </w:rPr>
        <w:t>（二）</w:t>
      </w:r>
      <w:r>
        <w:rPr>
          <w:rFonts w:hint="eastAsia" w:ascii="楷体_GB2312" w:hAnsi="仿宋_GB2312" w:eastAsia="楷体_GB2312" w:cs="仿宋_GB2312"/>
          <w:bCs/>
          <w:szCs w:val="32"/>
          <w:lang w:val="en-US" w:eastAsia="zh-CN"/>
        </w:rPr>
        <w:t>中小学生</w:t>
      </w:r>
      <w:r>
        <w:rPr>
          <w:rFonts w:hint="eastAsia" w:ascii="楷体_GB2312" w:hAnsi="仿宋_GB2312" w:eastAsia="楷体_GB2312" w:cs="仿宋_GB2312"/>
          <w:bCs/>
          <w:szCs w:val="32"/>
        </w:rPr>
        <w:t>组奖项</w:t>
      </w:r>
    </w:p>
    <w:p>
      <w:pPr>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szCs w:val="32"/>
          <w:lang w:val="en-US" w:eastAsia="zh-CN"/>
        </w:rPr>
        <w:t>进入</w:t>
      </w:r>
      <w:r>
        <w:rPr>
          <w:rFonts w:hint="eastAsia" w:ascii="仿宋_GB2312" w:hAnsi="仿宋_GB2312" w:eastAsia="仿宋_GB2312" w:cs="仿宋_GB2312"/>
          <w:szCs w:val="32"/>
        </w:rPr>
        <w:t>决赛</w:t>
      </w:r>
      <w:r>
        <w:rPr>
          <w:rFonts w:hint="eastAsia" w:ascii="仿宋_GB2312" w:hAnsi="仿宋_GB2312" w:eastAsia="仿宋_GB2312" w:cs="仿宋_GB2312"/>
          <w:szCs w:val="32"/>
          <w:lang w:val="en-US" w:eastAsia="zh-CN"/>
        </w:rPr>
        <w:t>的</w:t>
      </w:r>
      <w:r>
        <w:rPr>
          <w:rFonts w:hint="eastAsia" w:ascii="仿宋_GB2312" w:hAnsi="仿宋_GB2312" w:eastAsia="仿宋_GB2312" w:cs="仿宋_GB2312"/>
          <w:szCs w:val="32"/>
        </w:rPr>
        <w:t>10名选手</w:t>
      </w:r>
      <w:r>
        <w:rPr>
          <w:rFonts w:hint="eastAsia" w:ascii="仿宋_GB2312" w:hAnsi="仿宋_GB2312" w:eastAsia="仿宋_GB2312" w:cs="仿宋_GB2312"/>
          <w:szCs w:val="32"/>
          <w:lang w:val="en-US" w:eastAsia="zh-CN"/>
        </w:rPr>
        <w:t>将</w:t>
      </w:r>
      <w:r>
        <w:rPr>
          <w:rFonts w:hint="eastAsia" w:ascii="仿宋_GB2312" w:hAnsi="仿宋_GB2312" w:eastAsia="仿宋_GB2312" w:cs="仿宋_GB2312"/>
          <w:szCs w:val="32"/>
        </w:rPr>
        <w:t>获得“2023年湖北省青少年十佳科普使者”称号，颁发证书。</w:t>
      </w:r>
    </w:p>
    <w:p>
      <w:pPr>
        <w:ind w:firstLine="640" w:firstLineChars="200"/>
        <w:rPr>
          <w:rFonts w:hint="default" w:ascii="仿宋_GB2312" w:hAnsi="仿宋_GB2312" w:eastAsia="仿宋_GB2312" w:cs="仿宋_GB2312"/>
          <w:szCs w:val="32"/>
          <w:lang w:val="en-US" w:eastAsia="zh-CN"/>
        </w:rPr>
      </w:pPr>
      <w:r>
        <w:rPr>
          <w:rFonts w:hint="eastAsia" w:ascii="仿宋_GB2312" w:hAnsi="仿宋_GB2312" w:eastAsia="仿宋_GB2312" w:cs="仿宋_GB2312"/>
          <w:szCs w:val="32"/>
          <w:lang w:val="en-US" w:eastAsia="zh-CN"/>
        </w:rPr>
        <w:t>进入半决赛的其他选手，颁发证书。</w:t>
      </w:r>
    </w:p>
    <w:p>
      <w:pPr>
        <w:pStyle w:val="30"/>
        <w:ind w:left="640" w:firstLine="0" w:firstLineChars="0"/>
        <w:rPr>
          <w:rFonts w:ascii="楷体_GB2312" w:hAnsi="仿宋_GB2312" w:eastAsia="楷体_GB2312" w:cs="仿宋_GB2312"/>
          <w:bCs/>
          <w:szCs w:val="32"/>
        </w:rPr>
      </w:pPr>
      <w:r>
        <w:rPr>
          <w:rFonts w:hint="eastAsia" w:ascii="楷体_GB2312" w:hAnsi="仿宋_GB2312" w:eastAsia="楷体_GB2312" w:cs="仿宋_GB2312"/>
          <w:bCs/>
          <w:szCs w:val="32"/>
        </w:rPr>
        <w:t>（</w:t>
      </w:r>
      <w:r>
        <w:rPr>
          <w:rFonts w:hint="eastAsia" w:ascii="楷体_GB2312" w:hAnsi="仿宋_GB2312" w:eastAsia="楷体_GB2312" w:cs="仿宋_GB2312"/>
          <w:bCs/>
          <w:szCs w:val="32"/>
          <w:lang w:val="en-US" w:eastAsia="zh-CN"/>
        </w:rPr>
        <w:t>三</w:t>
      </w:r>
      <w:r>
        <w:rPr>
          <w:rFonts w:hint="eastAsia" w:ascii="楷体_GB2312" w:hAnsi="仿宋_GB2312" w:eastAsia="楷体_GB2312" w:cs="仿宋_GB2312"/>
          <w:bCs/>
          <w:szCs w:val="32"/>
        </w:rPr>
        <w:t>）优秀组织奖</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lang w:val="en-US" w:eastAsia="zh-CN"/>
        </w:rPr>
        <w:t>请推荐</w:t>
      </w:r>
      <w:r>
        <w:rPr>
          <w:rFonts w:hint="eastAsia" w:ascii="仿宋_GB2312" w:hAnsi="仿宋_GB2312" w:eastAsia="仿宋_GB2312" w:cs="仿宋_GB2312"/>
          <w:szCs w:val="32"/>
        </w:rPr>
        <w:t>单位</w:t>
      </w:r>
      <w:r>
        <w:rPr>
          <w:rFonts w:hint="eastAsia" w:ascii="仿宋_GB2312" w:hAnsi="仿宋_GB2312" w:eastAsia="仿宋_GB2312" w:cs="仿宋_GB2312"/>
          <w:szCs w:val="32"/>
          <w:lang w:val="en-US" w:eastAsia="zh-CN"/>
        </w:rPr>
        <w:t>于10</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10</w:t>
      </w:r>
      <w:r>
        <w:rPr>
          <w:rFonts w:hint="eastAsia" w:ascii="仿宋_GB2312" w:hAnsi="仿宋_GB2312" w:eastAsia="仿宋_GB2312" w:cs="仿宋_GB2312"/>
          <w:szCs w:val="32"/>
        </w:rPr>
        <w:t>日前提供预赛组织视频（</w:t>
      </w:r>
      <w:r>
        <w:rPr>
          <w:rFonts w:hint="eastAsia" w:ascii="仿宋_GB2312" w:hAnsi="仿宋_GB2312" w:eastAsia="仿宋_GB2312" w:cs="仿宋_GB2312"/>
          <w:szCs w:val="32"/>
          <w:lang w:val="en-US" w:eastAsia="zh-CN"/>
        </w:rPr>
        <w:t>30秒</w:t>
      </w:r>
      <w:r>
        <w:rPr>
          <w:rFonts w:hint="eastAsia" w:ascii="仿宋_GB2312" w:hAnsi="仿宋_GB2312" w:eastAsia="仿宋_GB2312" w:cs="仿宋_GB2312"/>
          <w:szCs w:val="32"/>
        </w:rPr>
        <w:t>剪辑版）、预赛组织工作总结（包括但不限于参赛人数、组织规模、组织形式、赛事结果、宣传报道）、图片等相关材料</w:t>
      </w:r>
      <w:r>
        <w:rPr>
          <w:rFonts w:hint="eastAsia" w:ascii="仿宋_GB2312" w:hAnsi="仿宋_GB2312" w:eastAsia="仿宋_GB2312" w:cs="仿宋_GB2312"/>
          <w:szCs w:val="32"/>
          <w:lang w:val="en-US" w:eastAsia="zh-CN"/>
        </w:rPr>
        <w:t>作为参评依据</w:t>
      </w:r>
      <w:r>
        <w:rPr>
          <w:rFonts w:hint="eastAsia" w:ascii="仿宋_GB2312" w:hAnsi="仿宋_GB2312" w:eastAsia="仿宋_GB2312" w:cs="仿宋_GB2312"/>
          <w:szCs w:val="32"/>
        </w:rPr>
        <w:t>。</w:t>
      </w:r>
    </w:p>
    <w:p>
      <w:pPr>
        <w:ind w:firstLine="640" w:firstLineChars="200"/>
        <w:rPr>
          <w:rFonts w:ascii="黑体" w:hAnsi="黑体" w:eastAsia="黑体" w:cs="方正黑体_GBK"/>
          <w:szCs w:val="32"/>
        </w:rPr>
      </w:pPr>
      <w:r>
        <w:rPr>
          <w:rFonts w:hint="eastAsia" w:ascii="黑体" w:hAnsi="黑体" w:eastAsia="黑体" w:cs="方正黑体_GBK"/>
          <w:szCs w:val="32"/>
          <w:lang w:val="en-US" w:eastAsia="zh-CN"/>
        </w:rPr>
        <w:t>十</w:t>
      </w:r>
      <w:r>
        <w:rPr>
          <w:rFonts w:hint="eastAsia" w:ascii="黑体" w:hAnsi="黑体" w:eastAsia="黑体" w:cs="方正黑体_GBK"/>
          <w:szCs w:val="32"/>
        </w:rPr>
        <w:t>、媒体宣传</w:t>
      </w:r>
    </w:p>
    <w:p>
      <w:pPr>
        <w:ind w:firstLine="640" w:firstLineChars="200"/>
        <w:rPr>
          <w:rFonts w:ascii="仿宋_GB2312" w:hAnsi="仿宋_GB2312" w:eastAsia="仿宋_GB2312" w:cs="仿宋_GB2312"/>
          <w:szCs w:val="32"/>
        </w:rPr>
      </w:pPr>
      <w:r>
        <w:rPr>
          <w:rFonts w:hint="eastAsia" w:ascii="仿宋_GB2312" w:hAnsi="仿宋_GB2312" w:eastAsia="仿宋_GB2312" w:cs="仿宋_GB2312"/>
          <w:szCs w:val="32"/>
        </w:rPr>
        <w:t>本次大赛拟邀请湖北省主流媒体对活动进行报道。参赛单位的官方宣传渠道对赛事进行网络直播或报道。</w:t>
      </w:r>
    </w:p>
    <w:p>
      <w:pPr>
        <w:ind w:firstLine="640" w:firstLineChars="200"/>
        <w:rPr>
          <w:rFonts w:ascii="黑体" w:hAnsi="黑体" w:eastAsia="黑体" w:cs="方正黑体_GBK"/>
          <w:szCs w:val="32"/>
        </w:rPr>
      </w:pPr>
      <w:r>
        <w:rPr>
          <w:rFonts w:hint="eastAsia" w:ascii="黑体" w:hAnsi="黑体" w:eastAsia="黑体" w:cs="方正黑体_GBK"/>
          <w:szCs w:val="32"/>
          <w:lang w:val="en-US" w:eastAsia="zh-CN"/>
        </w:rPr>
        <w:t>十一</w:t>
      </w:r>
      <w:r>
        <w:rPr>
          <w:rFonts w:hint="eastAsia" w:ascii="黑体" w:hAnsi="黑体" w:eastAsia="黑体" w:cs="方正黑体_GBK"/>
          <w:szCs w:val="32"/>
        </w:rPr>
        <w:t>、其他要求</w:t>
      </w:r>
    </w:p>
    <w:p>
      <w:pPr>
        <w:ind w:firstLine="640" w:firstLineChars="200"/>
        <w:rPr>
          <w:rFonts w:ascii="仿宋_GB2312" w:hAnsi="Times New Roman" w:eastAsia="仿宋_GB2312"/>
          <w:szCs w:val="32"/>
        </w:rPr>
      </w:pPr>
      <w:r>
        <w:rPr>
          <w:rFonts w:hint="eastAsia" w:ascii="楷体_GB2312" w:hAnsi="仿宋_GB2312" w:eastAsia="楷体_GB2312" w:cs="仿宋_GB2312"/>
          <w:bCs/>
          <w:szCs w:val="32"/>
        </w:rPr>
        <w:t>（一）报名时间及条件。</w:t>
      </w:r>
      <w:r>
        <w:rPr>
          <w:rFonts w:hint="eastAsia" w:ascii="仿宋_GB2312" w:hAnsi="Times New Roman" w:eastAsia="仿宋_GB2312"/>
          <w:szCs w:val="32"/>
        </w:rPr>
        <w:t>各推荐单位组织本单位（系统）推荐参加</w:t>
      </w:r>
      <w:r>
        <w:rPr>
          <w:rFonts w:hint="eastAsia" w:ascii="仿宋_GB2312" w:hAnsi="Times New Roman" w:eastAsia="仿宋_GB2312"/>
          <w:szCs w:val="32"/>
          <w:lang w:val="en-US" w:eastAsia="zh-CN"/>
        </w:rPr>
        <w:t>半</w:t>
      </w:r>
      <w:r>
        <w:rPr>
          <w:rFonts w:hint="eastAsia" w:ascii="仿宋_GB2312" w:hAnsi="Times New Roman" w:eastAsia="仿宋_GB2312"/>
          <w:szCs w:val="32"/>
        </w:rPr>
        <w:t>决赛的选手填写《2023年湖北省科普讲解大赛选手报名表》《2023年湖北省科普讲解大赛代表队信息表》《2023年湖北省科普讲解大赛评委推荐表》《内容审查说明》等材料，加盖单位公章后</w:t>
      </w:r>
      <w:r>
        <w:rPr>
          <w:rFonts w:hint="eastAsia" w:ascii="仿宋_GB2312" w:hAnsi="Times New Roman" w:eastAsia="仿宋_GB2312"/>
          <w:szCs w:val="32"/>
          <w:lang w:eastAsia="zh-CN"/>
        </w:rPr>
        <w:t>，</w:t>
      </w:r>
      <w:r>
        <w:rPr>
          <w:rFonts w:hint="eastAsia" w:ascii="仿宋_GB2312" w:hAnsi="Times New Roman" w:eastAsia="仿宋_GB2312"/>
          <w:szCs w:val="32"/>
        </w:rPr>
        <w:t>将扫描件于</w:t>
      </w:r>
      <w:r>
        <w:rPr>
          <w:rFonts w:hint="eastAsia" w:ascii="仿宋_GB2312" w:hAnsi="Times New Roman" w:eastAsia="仿宋_GB2312"/>
          <w:szCs w:val="32"/>
          <w:lang w:val="en-US" w:eastAsia="zh-CN"/>
        </w:rPr>
        <w:t>10</w:t>
      </w:r>
      <w:r>
        <w:rPr>
          <w:rFonts w:hint="eastAsia" w:ascii="仿宋_GB2312" w:hAnsi="Times New Roman" w:eastAsia="仿宋_GB2312"/>
          <w:szCs w:val="32"/>
        </w:rPr>
        <w:t>月</w:t>
      </w:r>
      <w:r>
        <w:rPr>
          <w:rFonts w:hint="eastAsia" w:ascii="仿宋_GB2312" w:hAnsi="Times New Roman" w:eastAsia="仿宋_GB2312"/>
          <w:szCs w:val="32"/>
          <w:lang w:val="en-US" w:eastAsia="zh-CN"/>
        </w:rPr>
        <w:t>10</w:t>
      </w:r>
      <w:r>
        <w:rPr>
          <w:rFonts w:hint="eastAsia" w:ascii="仿宋_GB2312" w:hAnsi="Times New Roman" w:eastAsia="仿宋_GB2312"/>
          <w:szCs w:val="32"/>
        </w:rPr>
        <w:t>日前提交至大赛指定邮箱。参加决赛时，一并提交参赛报名所需所有纸质版表格。</w:t>
      </w:r>
      <w:r>
        <w:rPr>
          <w:rFonts w:hint="eastAsia" w:ascii="仿宋_GB2312" w:hAnsi="Times New Roman" w:eastAsia="仿宋_GB2312"/>
          <w:szCs w:val="32"/>
          <w:lang w:val="en-US" w:eastAsia="zh-CN"/>
        </w:rPr>
        <w:t>中小学生组</w:t>
      </w:r>
      <w:r>
        <w:rPr>
          <w:rFonts w:hint="eastAsia" w:ascii="仿宋_GB2312" w:hAnsi="Times New Roman" w:eastAsia="仿宋_GB2312" w:cs="Times New Roman"/>
          <w:kern w:val="2"/>
          <w:sz w:val="32"/>
          <w:szCs w:val="32"/>
          <w:lang w:val="en-US" w:eastAsia="zh-CN" w:bidi="ar-SA"/>
        </w:rPr>
        <w:t>参赛视频于10月10日前提交至大赛指定邮箱。</w:t>
      </w:r>
    </w:p>
    <w:p>
      <w:pPr>
        <w:ind w:firstLine="640" w:firstLineChars="200"/>
        <w:rPr>
          <w:rFonts w:hint="eastAsia" w:ascii="仿宋_GB2312" w:hAnsi="Times New Roman" w:eastAsia="仿宋_GB2312"/>
          <w:szCs w:val="32"/>
          <w:lang w:val="en-US" w:eastAsia="zh-CN"/>
        </w:rPr>
      </w:pPr>
      <w:r>
        <w:rPr>
          <w:rFonts w:hint="eastAsia" w:ascii="楷体_GB2312" w:hAnsi="仿宋_GB2312" w:eastAsia="楷体_GB2312" w:cs="仿宋_GB2312"/>
          <w:bCs/>
          <w:szCs w:val="32"/>
        </w:rPr>
        <w:t>（二）讲解要求</w:t>
      </w:r>
      <w:r>
        <w:rPr>
          <w:rFonts w:hint="eastAsia" w:ascii="仿宋_GB2312" w:hAnsi="Times New Roman" w:eastAsia="仿宋_GB2312"/>
          <w:szCs w:val="32"/>
        </w:rPr>
        <w:t>。选手讲解时，应使用普通话</w:t>
      </w:r>
      <w:r>
        <w:rPr>
          <w:rFonts w:hint="eastAsia" w:ascii="仿宋_GB2312" w:hAnsi="Times New Roman" w:eastAsia="仿宋_GB2312"/>
          <w:szCs w:val="32"/>
          <w:lang w:eastAsia="zh-CN"/>
        </w:rPr>
        <w:t>。</w:t>
      </w:r>
      <w:r>
        <w:rPr>
          <w:rFonts w:hint="eastAsia" w:ascii="仿宋_GB2312" w:hAnsi="Times New Roman" w:eastAsia="仿宋_GB2312"/>
          <w:szCs w:val="32"/>
          <w:lang w:val="en-US" w:eastAsia="zh-CN"/>
        </w:rPr>
        <w:t>现场提供耳麦、遥控器、用于播放视频或</w:t>
      </w:r>
      <w:r>
        <w:rPr>
          <w:rFonts w:hint="eastAsia" w:ascii="仿宋_GB2312" w:hAnsi="Times New Roman" w:eastAsia="仿宋_GB2312"/>
          <w:szCs w:val="32"/>
        </w:rPr>
        <w:t>PPT</w:t>
      </w:r>
      <w:r>
        <w:rPr>
          <w:rFonts w:hint="eastAsia" w:ascii="仿宋_GB2312" w:hAnsi="Times New Roman" w:eastAsia="仿宋_GB2312"/>
          <w:szCs w:val="32"/>
          <w:lang w:val="en-US" w:eastAsia="zh-CN"/>
        </w:rPr>
        <w:t>的电脑。</w:t>
      </w:r>
      <w:r>
        <w:rPr>
          <w:rFonts w:hint="eastAsia" w:ascii="仿宋_GB2312" w:hAnsi="Times New Roman" w:eastAsia="仿宋_GB2312"/>
          <w:szCs w:val="32"/>
        </w:rPr>
        <w:t>要求佩戴耳麦，</w:t>
      </w:r>
      <w:r>
        <w:rPr>
          <w:rFonts w:hint="eastAsia" w:ascii="仿宋_GB2312" w:hAnsi="Times New Roman" w:eastAsia="仿宋_GB2312"/>
          <w:szCs w:val="32"/>
          <w:lang w:val="en-US" w:eastAsia="zh-CN"/>
        </w:rPr>
        <w:t>持遥控器</w:t>
      </w:r>
      <w:r>
        <w:rPr>
          <w:rFonts w:hint="eastAsia" w:ascii="仿宋_GB2312" w:hAnsi="Times New Roman" w:eastAsia="仿宋_GB2312"/>
          <w:szCs w:val="32"/>
        </w:rPr>
        <w:t>，全程自行</w:t>
      </w:r>
      <w:r>
        <w:rPr>
          <w:rFonts w:hint="eastAsia" w:ascii="仿宋_GB2312" w:hAnsi="Times New Roman" w:eastAsia="仿宋_GB2312"/>
          <w:szCs w:val="32"/>
          <w:lang w:val="en-US" w:eastAsia="zh-CN"/>
        </w:rPr>
        <w:t>播放</w:t>
      </w:r>
      <w:r>
        <w:rPr>
          <w:rFonts w:hint="eastAsia" w:ascii="仿宋_GB2312" w:hAnsi="Times New Roman" w:eastAsia="仿宋_GB2312"/>
          <w:szCs w:val="32"/>
        </w:rPr>
        <w:t xml:space="preserve"> PPT，</w:t>
      </w:r>
      <w:r>
        <w:rPr>
          <w:rFonts w:hint="eastAsia" w:ascii="仿宋_GB2312" w:hAnsi="Times New Roman" w:eastAsia="仿宋_GB2312"/>
          <w:szCs w:val="32"/>
          <w:lang w:val="en-US" w:eastAsia="zh-CN"/>
        </w:rPr>
        <w:t>不得由</w:t>
      </w:r>
      <w:r>
        <w:rPr>
          <w:rFonts w:hint="eastAsia" w:ascii="仿宋_GB2312" w:hAnsi="Times New Roman" w:eastAsia="仿宋_GB2312"/>
          <w:szCs w:val="32"/>
        </w:rPr>
        <w:t>他人协助。PPT（可配背景音乐）须为WPS、OFFICE（2010）等通用版本，</w:t>
      </w:r>
      <w:r>
        <w:rPr>
          <w:rFonts w:hint="eastAsia" w:ascii="仿宋_GB2312" w:hAnsi="Times New Roman" w:eastAsia="仿宋_GB2312"/>
          <w:szCs w:val="32"/>
          <w:lang w:val="en-US" w:eastAsia="zh-CN"/>
        </w:rPr>
        <w:t>画面比例</w:t>
      </w:r>
      <w:r>
        <w:rPr>
          <w:rFonts w:hint="eastAsia" w:ascii="仿宋_GB2312" w:hAnsi="Times New Roman" w:eastAsia="仿宋_GB2312"/>
          <w:szCs w:val="32"/>
        </w:rPr>
        <w:t>16:9，PPT</w:t>
      </w:r>
      <w:r>
        <w:rPr>
          <w:rFonts w:hint="eastAsia" w:ascii="仿宋_GB2312" w:hAnsi="Times New Roman" w:eastAsia="仿宋_GB2312"/>
          <w:szCs w:val="32"/>
          <w:lang w:val="en-US" w:eastAsia="zh-CN"/>
        </w:rPr>
        <w:t>第一页无动作无声音（用于后台画面准备），选手自行操作到第2页开始声音和动作效果，</w:t>
      </w:r>
      <w:r>
        <w:rPr>
          <w:rFonts w:hint="eastAsia" w:ascii="仿宋_GB2312" w:hAnsi="Times New Roman" w:eastAsia="仿宋_GB2312"/>
          <w:szCs w:val="32"/>
        </w:rPr>
        <w:t>PPT</w:t>
      </w:r>
      <w:r>
        <w:rPr>
          <w:rFonts w:hint="eastAsia" w:ascii="仿宋_GB2312" w:hAnsi="Times New Roman" w:eastAsia="仿宋_GB2312"/>
          <w:szCs w:val="32"/>
          <w:lang w:val="en-US" w:eastAsia="zh-CN"/>
        </w:rPr>
        <w:t>中若插入视频请使用WMV格式，设置好自动播放，</w:t>
      </w:r>
      <w:r>
        <w:rPr>
          <w:rFonts w:hint="eastAsia" w:ascii="仿宋_GB2312" w:hAnsi="Times New Roman" w:eastAsia="仿宋_GB2312"/>
          <w:szCs w:val="32"/>
        </w:rPr>
        <w:t>PPT</w:t>
      </w:r>
      <w:r>
        <w:rPr>
          <w:rFonts w:hint="eastAsia" w:ascii="仿宋_GB2312" w:hAnsi="Times New Roman" w:eastAsia="仿宋_GB2312"/>
          <w:szCs w:val="32"/>
          <w:lang w:val="en-US" w:eastAsia="zh-CN"/>
        </w:rPr>
        <w:t>全过程视频大小合计不超过5</w:t>
      </w:r>
      <w:r>
        <w:rPr>
          <w:rFonts w:hint="eastAsia" w:ascii="仿宋_GB2312" w:hAnsi="Times New Roman" w:eastAsia="仿宋_GB2312"/>
          <w:szCs w:val="32"/>
        </w:rPr>
        <w:t>00M</w:t>
      </w:r>
      <w:r>
        <w:rPr>
          <w:rFonts w:hint="eastAsia" w:ascii="仿宋_GB2312" w:hAnsi="Times New Roman" w:eastAsia="仿宋_GB2312"/>
          <w:szCs w:val="32"/>
          <w:lang w:val="en-US" w:eastAsia="zh-CN"/>
        </w:rPr>
        <w:t>B。自我介绍视频统一用MP4等通用编码格式，画面比例</w:t>
      </w:r>
      <w:r>
        <w:rPr>
          <w:rFonts w:hint="eastAsia" w:ascii="仿宋_GB2312" w:hAnsi="Times New Roman" w:eastAsia="仿宋_GB2312"/>
          <w:szCs w:val="32"/>
        </w:rPr>
        <w:t>16:9</w:t>
      </w:r>
      <w:r>
        <w:rPr>
          <w:rFonts w:hint="eastAsia" w:ascii="仿宋_GB2312" w:hAnsi="Times New Roman" w:eastAsia="仿宋_GB2312"/>
          <w:szCs w:val="32"/>
          <w:lang w:eastAsia="zh-CN"/>
        </w:rPr>
        <w:t>，</w:t>
      </w:r>
      <w:r>
        <w:rPr>
          <w:rFonts w:hint="eastAsia" w:ascii="仿宋_GB2312" w:hAnsi="Times New Roman" w:eastAsia="仿宋_GB2312"/>
          <w:szCs w:val="32"/>
          <w:lang w:val="en-US" w:eastAsia="zh-CN"/>
        </w:rPr>
        <w:t>全高清1920*1080，文件不大于10</w:t>
      </w:r>
      <w:r>
        <w:rPr>
          <w:rFonts w:hint="eastAsia" w:ascii="仿宋_GB2312" w:hAnsi="Times New Roman" w:eastAsia="仿宋_GB2312"/>
          <w:szCs w:val="32"/>
        </w:rPr>
        <w:t>0M</w:t>
      </w:r>
      <w:r>
        <w:rPr>
          <w:rFonts w:hint="eastAsia" w:ascii="仿宋_GB2312" w:hAnsi="Times New Roman" w:eastAsia="仿宋_GB2312"/>
          <w:szCs w:val="32"/>
          <w:lang w:eastAsia="zh-CN"/>
        </w:rPr>
        <w:t>。</w:t>
      </w:r>
    </w:p>
    <w:p>
      <w:pPr>
        <w:pStyle w:val="8"/>
        <w:keepNext w:val="0"/>
        <w:keepLines w:val="0"/>
        <w:pageBreakBefore w:val="0"/>
        <w:widowControl/>
        <w:kinsoku/>
        <w:wordWrap/>
        <w:overflowPunct/>
        <w:topLinePunct w:val="0"/>
        <w:autoSpaceDE/>
        <w:autoSpaceDN/>
        <w:bidi w:val="0"/>
        <w:adjustRightInd/>
        <w:snapToGrid/>
        <w:spacing w:beforeAutospacing="0" w:afterAutospacing="0" w:line="240" w:lineRule="auto"/>
        <w:ind w:firstLine="640" w:firstLineChars="200"/>
        <w:jc w:val="both"/>
        <w:textAlignment w:val="auto"/>
        <w:rPr>
          <w:rFonts w:ascii="仿宋_GB2312" w:hAnsi="仿宋_GB2312" w:eastAsia="仿宋_GB2312" w:cs="仿宋_GB2312"/>
          <w:szCs w:val="32"/>
        </w:rPr>
      </w:pPr>
      <w:r>
        <w:rPr>
          <w:rFonts w:hint="eastAsia" w:ascii="楷体_GB2312" w:hAnsi="仿宋_GB2312" w:eastAsia="楷体_GB2312" w:cs="仿宋_GB2312"/>
          <w:bCs/>
          <w:kern w:val="2"/>
          <w:sz w:val="32"/>
          <w:szCs w:val="32"/>
          <w:lang w:val="en-US" w:eastAsia="zh-CN" w:bidi="ar-SA"/>
        </w:rPr>
        <w:t>（三）经费安排。</w:t>
      </w:r>
      <w:r>
        <w:rPr>
          <w:rFonts w:hint="eastAsia" w:ascii="仿宋_GB2312" w:hAnsi="Times New Roman" w:eastAsia="仿宋_GB2312"/>
          <w:sz w:val="32"/>
          <w:szCs w:val="32"/>
          <w:lang w:val="en-US" w:eastAsia="zh-CN"/>
        </w:rPr>
        <w:t>各单位预赛组织工作和视频制作费用自行承担。参加半决赛和决赛选手的交通、食宿费自理。半决赛和决赛的专家聘请、赛事组织等费用由主办单位和承办单位共同承担。本次大赛不向参赛选手收取任何参赛费用。</w:t>
      </w:r>
    </w:p>
    <w:p>
      <w:pPr>
        <w:ind w:firstLine="640" w:firstLineChars="200"/>
        <w:rPr>
          <w:rFonts w:ascii="仿宋_GB2312" w:hAnsi="仿宋_GB2312" w:eastAsia="仿宋_GB2312" w:cs="仿宋_GB2312"/>
          <w:szCs w:val="32"/>
        </w:rPr>
      </w:pPr>
      <w:r>
        <w:rPr>
          <w:rFonts w:hint="eastAsia" w:ascii="楷体_GB2312" w:hAnsi="仿宋_GB2312" w:eastAsia="楷体_GB2312" w:cs="仿宋_GB2312"/>
          <w:bCs/>
          <w:szCs w:val="32"/>
        </w:rPr>
        <w:t>（四）会务联系。</w:t>
      </w:r>
      <w:r>
        <w:rPr>
          <w:rFonts w:hint="eastAsia" w:ascii="仿宋_GB2312" w:hAnsi="仿宋_GB2312" w:eastAsia="仿宋_GB2312" w:cs="仿宋_GB2312"/>
          <w:szCs w:val="32"/>
        </w:rPr>
        <w:t>为方便领队、选手与大赛组委会沟通交流，请关注大赛通知文件和</w:t>
      </w:r>
      <w:r>
        <w:rPr>
          <w:rFonts w:hint="eastAsia" w:ascii="仿宋_GB2312" w:hAnsi="仿宋_GB2312" w:eastAsia="仿宋_GB2312" w:cs="仿宋_GB2312"/>
          <w:szCs w:val="32"/>
          <w:lang w:val="en-US" w:eastAsia="zh-CN"/>
        </w:rPr>
        <w:t>qq</w:t>
      </w:r>
      <w:r>
        <w:rPr>
          <w:rFonts w:hint="eastAsia" w:ascii="仿宋_GB2312" w:hAnsi="仿宋_GB2312" w:eastAsia="仿宋_GB2312" w:cs="仿宋_GB2312"/>
          <w:szCs w:val="32"/>
        </w:rPr>
        <w:t>群，了解有关信息。</w:t>
      </w:r>
    </w:p>
    <w:p>
      <w:pPr>
        <w:ind w:firstLine="640" w:firstLineChars="200"/>
        <w:rPr>
          <w:rFonts w:hint="eastAsia" w:ascii="仿宋_GB2312" w:hAnsi="仿宋_GB2312" w:eastAsia="仿宋_GB2312" w:cs="仿宋_GB2312"/>
          <w:szCs w:val="32"/>
        </w:rPr>
      </w:pPr>
      <w:bookmarkStart w:id="0" w:name="_GoBack"/>
      <w:bookmarkEnd w:id="0"/>
      <w:r>
        <w:rPr>
          <w:rFonts w:hint="eastAsia" w:ascii="仿宋_GB2312" w:hAnsi="仿宋_GB2312" w:eastAsia="仿宋_GB2312" w:cs="仿宋_GB2312"/>
          <w:szCs w:val="32"/>
        </w:rPr>
        <w:t>本实施方案由湖北省科普讲解大赛组委会负责解释。</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E7D7BD-8CB4-4562-9C93-6E4A9CAF14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embedRegular r:id="rId2" w:fontKey="{E7810B6D-10C6-490D-B53A-E585B2CC134D}"/>
  </w:font>
  <w:font w:name="Consolas">
    <w:panose1 w:val="020B0609020204030204"/>
    <w:charset w:val="00"/>
    <w:family w:val="modern"/>
    <w:pitch w:val="default"/>
    <w:sig w:usb0="E00006FF" w:usb1="0000FCFF" w:usb2="00000001" w:usb3="00000000" w:csb0="6000019F" w:csb1="DFD70000"/>
  </w:font>
  <w:font w:name="仿宋_GB2312">
    <w:panose1 w:val="02010609030101010101"/>
    <w:charset w:val="86"/>
    <w:family w:val="auto"/>
    <w:pitch w:val="default"/>
    <w:sig w:usb0="00000001" w:usb1="080E0000" w:usb2="00000000" w:usb3="00000000" w:csb0="00040000" w:csb1="00000000"/>
    <w:embedRegular r:id="rId3" w:fontKey="{ACA6E3E4-AB6C-41C4-B256-7DBFCA2C0735}"/>
  </w:font>
  <w:font w:name="方正小标宋简体">
    <w:panose1 w:val="02000000000000000000"/>
    <w:charset w:val="86"/>
    <w:family w:val="script"/>
    <w:pitch w:val="default"/>
    <w:sig w:usb0="00000001" w:usb1="08000000" w:usb2="00000000" w:usb3="00000000" w:csb0="00040000" w:csb1="00000000"/>
    <w:embedRegular r:id="rId4" w:fontKey="{956CB5D1-18AC-4F26-8DBF-C3693E58A91D}"/>
  </w:font>
  <w:font w:name="方正小标宋_GBK">
    <w:panose1 w:val="02000000000000000000"/>
    <w:charset w:val="86"/>
    <w:family w:val="auto"/>
    <w:pitch w:val="default"/>
    <w:sig w:usb0="A00002BF" w:usb1="38CF7CFA" w:usb2="00082016" w:usb3="00000000" w:csb0="00040001" w:csb1="00000000"/>
    <w:embedRegular r:id="rId5" w:fontKey="{C230CF89-4635-44C8-A27C-870D4A3E4328}"/>
  </w:font>
  <w:font w:name="方正黑体_GBK">
    <w:altName w:val="微软雅黑"/>
    <w:panose1 w:val="03000509000000000000"/>
    <w:charset w:val="86"/>
    <w:family w:val="auto"/>
    <w:pitch w:val="default"/>
    <w:sig w:usb0="00000000" w:usb1="00000000" w:usb2="00000000" w:usb3="00000000" w:csb0="00040000" w:csb1="00000000"/>
    <w:embedRegular r:id="rId6" w:fontKey="{03DEAFBF-0167-46A4-A17F-877660C79F5C}"/>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017912"/>
    </w:sdtPr>
    <w:sdtEndPr>
      <w:rPr>
        <w:rFonts w:asciiTheme="majorEastAsia" w:hAnsiTheme="majorEastAsia" w:eastAsiaTheme="majorEastAsia"/>
        <w:sz w:val="28"/>
        <w:szCs w:val="28"/>
      </w:rPr>
    </w:sdtEndPr>
    <w:sdtContent>
      <w:p>
        <w:pPr>
          <w:pStyle w:val="6"/>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2 -</w:t>
        </w:r>
        <w:r>
          <w:rPr>
            <w:rFonts w:asciiTheme="majorEastAsia" w:hAnsiTheme="majorEastAsia" w:eastAsiaTheme="majorEastAsia"/>
            <w:sz w:val="28"/>
            <w:szCs w:val="28"/>
          </w:rPr>
          <w:fldChar w:fldCharType="end"/>
        </w:r>
      </w:p>
    </w:sdtContent>
  </w:sdt>
  <w:p>
    <w:pPr>
      <w:pStyle w:val="6"/>
      <w:ind w:right="360" w:firstLine="360"/>
      <w:jc w:val="right"/>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6BBBA"/>
    <w:multiLevelType w:val="singleLevel"/>
    <w:tmpl w:val="9FB6BBBA"/>
    <w:lvl w:ilvl="0" w:tentative="0">
      <w:start w:val="4"/>
      <w:numFmt w:val="chineseCounting"/>
      <w:suff w:val="nothing"/>
      <w:lvlText w:val="%1、"/>
      <w:lvlJc w:val="left"/>
      <w:rPr>
        <w:rFonts w:hint="eastAsia"/>
      </w:rPr>
    </w:lvl>
  </w:abstractNum>
  <w:abstractNum w:abstractNumId="1">
    <w:nsid w:val="21B37E0D"/>
    <w:multiLevelType w:val="multilevel"/>
    <w:tmpl w:val="21B37E0D"/>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lOWU1MzlmMzgyMmZmNTg5YzQ3MTc3YmExMDIzOWMifQ=="/>
  </w:docVars>
  <w:rsids>
    <w:rsidRoot w:val="004C261D"/>
    <w:rsid w:val="000014C3"/>
    <w:rsid w:val="00032EC4"/>
    <w:rsid w:val="00057FF5"/>
    <w:rsid w:val="00062D55"/>
    <w:rsid w:val="00095FE6"/>
    <w:rsid w:val="00096AA2"/>
    <w:rsid w:val="000B1015"/>
    <w:rsid w:val="000C6792"/>
    <w:rsid w:val="000C79A2"/>
    <w:rsid w:val="000E2AA0"/>
    <w:rsid w:val="001017E2"/>
    <w:rsid w:val="001059D6"/>
    <w:rsid w:val="0013428B"/>
    <w:rsid w:val="00157EB3"/>
    <w:rsid w:val="00190793"/>
    <w:rsid w:val="00193CC1"/>
    <w:rsid w:val="001D4025"/>
    <w:rsid w:val="001F279E"/>
    <w:rsid w:val="002359F5"/>
    <w:rsid w:val="00253225"/>
    <w:rsid w:val="0028071F"/>
    <w:rsid w:val="002849E2"/>
    <w:rsid w:val="002A67F8"/>
    <w:rsid w:val="00302556"/>
    <w:rsid w:val="003233FF"/>
    <w:rsid w:val="003651BF"/>
    <w:rsid w:val="003931B6"/>
    <w:rsid w:val="003C31B9"/>
    <w:rsid w:val="00452EF6"/>
    <w:rsid w:val="0047609A"/>
    <w:rsid w:val="00484D57"/>
    <w:rsid w:val="004B4752"/>
    <w:rsid w:val="004C261D"/>
    <w:rsid w:val="004E600D"/>
    <w:rsid w:val="004F7AB1"/>
    <w:rsid w:val="00524E46"/>
    <w:rsid w:val="00546DAE"/>
    <w:rsid w:val="0055169A"/>
    <w:rsid w:val="005743D0"/>
    <w:rsid w:val="005A6866"/>
    <w:rsid w:val="0060252F"/>
    <w:rsid w:val="00612345"/>
    <w:rsid w:val="006476A3"/>
    <w:rsid w:val="006672FB"/>
    <w:rsid w:val="00667A88"/>
    <w:rsid w:val="006A1FFA"/>
    <w:rsid w:val="006A24D1"/>
    <w:rsid w:val="00720EAA"/>
    <w:rsid w:val="0072170F"/>
    <w:rsid w:val="00722D1C"/>
    <w:rsid w:val="007468BF"/>
    <w:rsid w:val="00747B0F"/>
    <w:rsid w:val="00752C15"/>
    <w:rsid w:val="00756EB8"/>
    <w:rsid w:val="00784762"/>
    <w:rsid w:val="0079244B"/>
    <w:rsid w:val="007B1B17"/>
    <w:rsid w:val="007D40F8"/>
    <w:rsid w:val="007D7DC5"/>
    <w:rsid w:val="007E677A"/>
    <w:rsid w:val="00837B15"/>
    <w:rsid w:val="00850AC6"/>
    <w:rsid w:val="00856794"/>
    <w:rsid w:val="00874C12"/>
    <w:rsid w:val="008E12F2"/>
    <w:rsid w:val="008E4A2E"/>
    <w:rsid w:val="009278D0"/>
    <w:rsid w:val="009514D4"/>
    <w:rsid w:val="009805A4"/>
    <w:rsid w:val="00986ACA"/>
    <w:rsid w:val="009B37D8"/>
    <w:rsid w:val="009C02CC"/>
    <w:rsid w:val="00A23345"/>
    <w:rsid w:val="00A37C88"/>
    <w:rsid w:val="00A55110"/>
    <w:rsid w:val="00A77345"/>
    <w:rsid w:val="00A90DC0"/>
    <w:rsid w:val="00AB0991"/>
    <w:rsid w:val="00AC7315"/>
    <w:rsid w:val="00AF4043"/>
    <w:rsid w:val="00AF4A48"/>
    <w:rsid w:val="00AF4AA4"/>
    <w:rsid w:val="00B050D8"/>
    <w:rsid w:val="00B068DA"/>
    <w:rsid w:val="00B0747D"/>
    <w:rsid w:val="00B73112"/>
    <w:rsid w:val="00B8568E"/>
    <w:rsid w:val="00BC5FE4"/>
    <w:rsid w:val="00BF678C"/>
    <w:rsid w:val="00C24477"/>
    <w:rsid w:val="00C35597"/>
    <w:rsid w:val="00C53070"/>
    <w:rsid w:val="00C537FD"/>
    <w:rsid w:val="00C701D5"/>
    <w:rsid w:val="00CE0728"/>
    <w:rsid w:val="00D33AFF"/>
    <w:rsid w:val="00D52CE8"/>
    <w:rsid w:val="00D611B4"/>
    <w:rsid w:val="00D65C05"/>
    <w:rsid w:val="00D67CAB"/>
    <w:rsid w:val="00D87EAF"/>
    <w:rsid w:val="00DE0CD8"/>
    <w:rsid w:val="00DF28B2"/>
    <w:rsid w:val="00DF54D7"/>
    <w:rsid w:val="00E004E3"/>
    <w:rsid w:val="00E237DF"/>
    <w:rsid w:val="00E54D24"/>
    <w:rsid w:val="00EB2490"/>
    <w:rsid w:val="00ED434B"/>
    <w:rsid w:val="00F2460B"/>
    <w:rsid w:val="00F27E6E"/>
    <w:rsid w:val="00F77F91"/>
    <w:rsid w:val="00FA6AEC"/>
    <w:rsid w:val="00FC2CD2"/>
    <w:rsid w:val="013C246A"/>
    <w:rsid w:val="02264DB0"/>
    <w:rsid w:val="02CD33F5"/>
    <w:rsid w:val="036950D2"/>
    <w:rsid w:val="03F2135D"/>
    <w:rsid w:val="04E40DC9"/>
    <w:rsid w:val="05BF7F39"/>
    <w:rsid w:val="064C13A1"/>
    <w:rsid w:val="06D05B2E"/>
    <w:rsid w:val="06FA2420"/>
    <w:rsid w:val="07CB7E6C"/>
    <w:rsid w:val="07E06245"/>
    <w:rsid w:val="09360AB1"/>
    <w:rsid w:val="0AB80DB3"/>
    <w:rsid w:val="0ABC1E79"/>
    <w:rsid w:val="0B3D55DF"/>
    <w:rsid w:val="0B482DBB"/>
    <w:rsid w:val="0B580A8F"/>
    <w:rsid w:val="0B61769D"/>
    <w:rsid w:val="0B772A1C"/>
    <w:rsid w:val="0B8415DD"/>
    <w:rsid w:val="0BAB5256"/>
    <w:rsid w:val="0DE40111"/>
    <w:rsid w:val="0E4F6D08"/>
    <w:rsid w:val="0E5E6115"/>
    <w:rsid w:val="0ECE5D4E"/>
    <w:rsid w:val="0F0E5A12"/>
    <w:rsid w:val="0F1F5D44"/>
    <w:rsid w:val="0F5A59EB"/>
    <w:rsid w:val="0FEB1C2B"/>
    <w:rsid w:val="100625C1"/>
    <w:rsid w:val="107514F4"/>
    <w:rsid w:val="112039E0"/>
    <w:rsid w:val="117D68B3"/>
    <w:rsid w:val="121A2353"/>
    <w:rsid w:val="12A10CC7"/>
    <w:rsid w:val="13295477"/>
    <w:rsid w:val="13E93472"/>
    <w:rsid w:val="141F3F44"/>
    <w:rsid w:val="15280BC3"/>
    <w:rsid w:val="161950CB"/>
    <w:rsid w:val="16201C4C"/>
    <w:rsid w:val="173947F1"/>
    <w:rsid w:val="174C610D"/>
    <w:rsid w:val="17B26082"/>
    <w:rsid w:val="18FC27B3"/>
    <w:rsid w:val="1988268F"/>
    <w:rsid w:val="19C53251"/>
    <w:rsid w:val="1AED4AA9"/>
    <w:rsid w:val="1B016B05"/>
    <w:rsid w:val="1B925650"/>
    <w:rsid w:val="1C0F6CA1"/>
    <w:rsid w:val="1C885327"/>
    <w:rsid w:val="1CB57848"/>
    <w:rsid w:val="1DBC0763"/>
    <w:rsid w:val="1E8079E2"/>
    <w:rsid w:val="1FBFA58B"/>
    <w:rsid w:val="202D76F6"/>
    <w:rsid w:val="203A04DB"/>
    <w:rsid w:val="22A7378F"/>
    <w:rsid w:val="23EB2BE3"/>
    <w:rsid w:val="240B5FA0"/>
    <w:rsid w:val="24B317C4"/>
    <w:rsid w:val="25821FAE"/>
    <w:rsid w:val="25D30D3F"/>
    <w:rsid w:val="27AD531A"/>
    <w:rsid w:val="28013942"/>
    <w:rsid w:val="289B6AF2"/>
    <w:rsid w:val="29B33362"/>
    <w:rsid w:val="2B390FE9"/>
    <w:rsid w:val="2B6D6845"/>
    <w:rsid w:val="2B885FBC"/>
    <w:rsid w:val="2B9433E5"/>
    <w:rsid w:val="2C2E4F21"/>
    <w:rsid w:val="2C3801FD"/>
    <w:rsid w:val="2C736DD8"/>
    <w:rsid w:val="2C8C39F6"/>
    <w:rsid w:val="2D253C94"/>
    <w:rsid w:val="2D820363"/>
    <w:rsid w:val="2DB9081B"/>
    <w:rsid w:val="2DF47AA5"/>
    <w:rsid w:val="2E47556E"/>
    <w:rsid w:val="2EEB0EA8"/>
    <w:rsid w:val="2F8E7805"/>
    <w:rsid w:val="2FDB716E"/>
    <w:rsid w:val="2FEF0C02"/>
    <w:rsid w:val="306F6FB0"/>
    <w:rsid w:val="30FF6E8C"/>
    <w:rsid w:val="31552F50"/>
    <w:rsid w:val="31572824"/>
    <w:rsid w:val="33CF2B46"/>
    <w:rsid w:val="33DF6B01"/>
    <w:rsid w:val="34313801"/>
    <w:rsid w:val="349B75CF"/>
    <w:rsid w:val="34B64C2B"/>
    <w:rsid w:val="34F405E0"/>
    <w:rsid w:val="36650A39"/>
    <w:rsid w:val="366C0EE0"/>
    <w:rsid w:val="3773CF41"/>
    <w:rsid w:val="379230EC"/>
    <w:rsid w:val="37976071"/>
    <w:rsid w:val="37E62B54"/>
    <w:rsid w:val="3911775D"/>
    <w:rsid w:val="3AFD3D7A"/>
    <w:rsid w:val="3B6F4803"/>
    <w:rsid w:val="3C5D3B1D"/>
    <w:rsid w:val="3E2658CD"/>
    <w:rsid w:val="3EC62D97"/>
    <w:rsid w:val="3FBF3A71"/>
    <w:rsid w:val="3FF71417"/>
    <w:rsid w:val="404C5F89"/>
    <w:rsid w:val="40DA6BF8"/>
    <w:rsid w:val="40F65E6A"/>
    <w:rsid w:val="40F736DC"/>
    <w:rsid w:val="41036525"/>
    <w:rsid w:val="417967E7"/>
    <w:rsid w:val="41FB544E"/>
    <w:rsid w:val="422534B0"/>
    <w:rsid w:val="42C337B0"/>
    <w:rsid w:val="4354266D"/>
    <w:rsid w:val="43615785"/>
    <w:rsid w:val="43743C7F"/>
    <w:rsid w:val="44065D4C"/>
    <w:rsid w:val="44591772"/>
    <w:rsid w:val="44ED70C6"/>
    <w:rsid w:val="451F7554"/>
    <w:rsid w:val="47213261"/>
    <w:rsid w:val="472D7E58"/>
    <w:rsid w:val="47794E4B"/>
    <w:rsid w:val="487675DC"/>
    <w:rsid w:val="48822425"/>
    <w:rsid w:val="48847F4B"/>
    <w:rsid w:val="48BF2D31"/>
    <w:rsid w:val="49107A31"/>
    <w:rsid w:val="4A2D016F"/>
    <w:rsid w:val="4B475260"/>
    <w:rsid w:val="4BB548C0"/>
    <w:rsid w:val="4BF70A34"/>
    <w:rsid w:val="4CC24986"/>
    <w:rsid w:val="4E031912"/>
    <w:rsid w:val="4E21448E"/>
    <w:rsid w:val="4E37585D"/>
    <w:rsid w:val="4E5F032E"/>
    <w:rsid w:val="4E6C395B"/>
    <w:rsid w:val="4F284F40"/>
    <w:rsid w:val="4F757A3B"/>
    <w:rsid w:val="4F8E78EB"/>
    <w:rsid w:val="4FA739F3"/>
    <w:rsid w:val="50011E81"/>
    <w:rsid w:val="500611FB"/>
    <w:rsid w:val="500A1447"/>
    <w:rsid w:val="50EC2B32"/>
    <w:rsid w:val="50F30A37"/>
    <w:rsid w:val="5288241E"/>
    <w:rsid w:val="52A32745"/>
    <w:rsid w:val="52C5363A"/>
    <w:rsid w:val="52FF6FA4"/>
    <w:rsid w:val="537312E8"/>
    <w:rsid w:val="54677376"/>
    <w:rsid w:val="551B5793"/>
    <w:rsid w:val="56327239"/>
    <w:rsid w:val="568D62A5"/>
    <w:rsid w:val="57064221"/>
    <w:rsid w:val="58112E7E"/>
    <w:rsid w:val="59DB3743"/>
    <w:rsid w:val="5A112784"/>
    <w:rsid w:val="5A955720"/>
    <w:rsid w:val="5AFF16B3"/>
    <w:rsid w:val="5B584A9C"/>
    <w:rsid w:val="5B793214"/>
    <w:rsid w:val="5CDC7EFE"/>
    <w:rsid w:val="5CFF1E3E"/>
    <w:rsid w:val="5D63417B"/>
    <w:rsid w:val="5DDF6BE5"/>
    <w:rsid w:val="5E8546B6"/>
    <w:rsid w:val="5F2711D9"/>
    <w:rsid w:val="5F4E2C09"/>
    <w:rsid w:val="5FC11DC7"/>
    <w:rsid w:val="60CC2038"/>
    <w:rsid w:val="60E07891"/>
    <w:rsid w:val="615D772E"/>
    <w:rsid w:val="61AD3C17"/>
    <w:rsid w:val="61C827FF"/>
    <w:rsid w:val="62051CA5"/>
    <w:rsid w:val="625C73EB"/>
    <w:rsid w:val="626A7D5A"/>
    <w:rsid w:val="62AA45FB"/>
    <w:rsid w:val="62DD2AAB"/>
    <w:rsid w:val="63097573"/>
    <w:rsid w:val="632442C6"/>
    <w:rsid w:val="638B54EB"/>
    <w:rsid w:val="63BD210C"/>
    <w:rsid w:val="63FE1688"/>
    <w:rsid w:val="6416019A"/>
    <w:rsid w:val="644D7103"/>
    <w:rsid w:val="64670064"/>
    <w:rsid w:val="64A7290B"/>
    <w:rsid w:val="64B33818"/>
    <w:rsid w:val="64E04304"/>
    <w:rsid w:val="656E72A6"/>
    <w:rsid w:val="6816247C"/>
    <w:rsid w:val="685E25FF"/>
    <w:rsid w:val="68D52D5F"/>
    <w:rsid w:val="68D58074"/>
    <w:rsid w:val="69107EE6"/>
    <w:rsid w:val="69E71C90"/>
    <w:rsid w:val="6B1365A5"/>
    <w:rsid w:val="6C060AF4"/>
    <w:rsid w:val="6C292A34"/>
    <w:rsid w:val="6C33601C"/>
    <w:rsid w:val="6C4F5997"/>
    <w:rsid w:val="6C7F36D6"/>
    <w:rsid w:val="6C9511F7"/>
    <w:rsid w:val="6C962D82"/>
    <w:rsid w:val="6D205BE5"/>
    <w:rsid w:val="6D5D039F"/>
    <w:rsid w:val="6E026285"/>
    <w:rsid w:val="6E663ACB"/>
    <w:rsid w:val="6E775CD9"/>
    <w:rsid w:val="6EB8A564"/>
    <w:rsid w:val="6EE76D8B"/>
    <w:rsid w:val="70CB1A3B"/>
    <w:rsid w:val="70F569D1"/>
    <w:rsid w:val="715435D3"/>
    <w:rsid w:val="72037883"/>
    <w:rsid w:val="7233543C"/>
    <w:rsid w:val="733D71CE"/>
    <w:rsid w:val="742C4E6F"/>
    <w:rsid w:val="744D4DE6"/>
    <w:rsid w:val="74850A24"/>
    <w:rsid w:val="74F05C86"/>
    <w:rsid w:val="74FFAE2F"/>
    <w:rsid w:val="75E11C8A"/>
    <w:rsid w:val="77B91FA6"/>
    <w:rsid w:val="77E5B1FC"/>
    <w:rsid w:val="780954C8"/>
    <w:rsid w:val="78A3591C"/>
    <w:rsid w:val="79EA1A55"/>
    <w:rsid w:val="7AAD65DE"/>
    <w:rsid w:val="7B7610C6"/>
    <w:rsid w:val="7C3E294C"/>
    <w:rsid w:val="7C635AEE"/>
    <w:rsid w:val="7C6B3071"/>
    <w:rsid w:val="7CA46B92"/>
    <w:rsid w:val="7CF16A8F"/>
    <w:rsid w:val="7D1F95D2"/>
    <w:rsid w:val="7D28162C"/>
    <w:rsid w:val="7D775CDA"/>
    <w:rsid w:val="7D7BD630"/>
    <w:rsid w:val="7F379F5E"/>
    <w:rsid w:val="7F3B5531"/>
    <w:rsid w:val="7FD3100A"/>
    <w:rsid w:val="7FDF00F4"/>
    <w:rsid w:val="7FF77813"/>
    <w:rsid w:val="7FFCEB47"/>
    <w:rsid w:val="9DEE791A"/>
    <w:rsid w:val="BF6F3A32"/>
    <w:rsid w:val="C31EFC9B"/>
    <w:rsid w:val="CEE37B63"/>
    <w:rsid w:val="D53B81E7"/>
    <w:rsid w:val="D77F60AD"/>
    <w:rsid w:val="D8BF8CD8"/>
    <w:rsid w:val="E96EFBA1"/>
    <w:rsid w:val="EE743464"/>
    <w:rsid w:val="EF8EC644"/>
    <w:rsid w:val="EFFED95F"/>
    <w:rsid w:val="F3DD9690"/>
    <w:rsid w:val="F3F54F2D"/>
    <w:rsid w:val="F5FE4E08"/>
    <w:rsid w:val="FB1F4CDF"/>
    <w:rsid w:val="FB54A08E"/>
    <w:rsid w:val="FCEFBD6C"/>
    <w:rsid w:val="FEEF32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1"/>
    <w:next w:val="1"/>
    <w:qFormat/>
    <w:uiPriority w:val="0"/>
    <w:pPr>
      <w:adjustRightInd w:val="0"/>
      <w:snapToGrid w:val="0"/>
      <w:spacing w:line="336" w:lineRule="auto"/>
      <w:ind w:firstLine="624" w:firstLineChars="200"/>
      <w:outlineLvl w:val="0"/>
    </w:pPr>
    <w:rPr>
      <w:rFonts w:eastAsia="黑体"/>
    </w:rPr>
  </w:style>
  <w:style w:type="paragraph" w:styleId="3">
    <w:name w:val="heading 2"/>
    <w:basedOn w:val="1"/>
    <w:next w:val="1"/>
    <w:link w:val="29"/>
    <w:qFormat/>
    <w:uiPriority w:val="0"/>
    <w:pPr>
      <w:adjustRightInd w:val="0"/>
      <w:snapToGrid w:val="0"/>
      <w:spacing w:line="336" w:lineRule="auto"/>
      <w:ind w:firstLine="624" w:firstLineChars="200"/>
      <w:outlineLvl w:val="1"/>
    </w:pPr>
    <w:rPr>
      <w:rFonts w:eastAsia="楷体_GB2312"/>
    </w:rPr>
  </w:style>
  <w:style w:type="paragraph" w:styleId="4">
    <w:name w:val="heading 3"/>
    <w:basedOn w:val="1"/>
    <w:next w:val="1"/>
    <w:qFormat/>
    <w:uiPriority w:val="0"/>
    <w:pPr>
      <w:spacing w:line="336" w:lineRule="auto"/>
      <w:ind w:firstLine="624" w:firstLineChars="200"/>
      <w:outlineLvl w:val="2"/>
    </w:pPr>
    <w:rPr>
      <w:b/>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FollowedHyperlink"/>
    <w:basedOn w:val="10"/>
    <w:semiHidden/>
    <w:unhideWhenUsed/>
    <w:qFormat/>
    <w:uiPriority w:val="99"/>
    <w:rPr>
      <w:color w:val="800080"/>
      <w:u w:val="none"/>
    </w:rPr>
  </w:style>
  <w:style w:type="character" w:styleId="13">
    <w:name w:val="Emphasis"/>
    <w:basedOn w:val="10"/>
    <w:qFormat/>
    <w:uiPriority w:val="20"/>
  </w:style>
  <w:style w:type="character" w:styleId="14">
    <w:name w:val="HTML Definition"/>
    <w:basedOn w:val="10"/>
    <w:semiHidden/>
    <w:unhideWhenUsed/>
    <w:qFormat/>
    <w:uiPriority w:val="99"/>
    <w:rPr>
      <w:i/>
      <w:iCs/>
    </w:rPr>
  </w:style>
  <w:style w:type="character" w:styleId="15">
    <w:name w:val="Hyperlink"/>
    <w:basedOn w:val="10"/>
    <w:semiHidden/>
    <w:unhideWhenUsed/>
    <w:qFormat/>
    <w:uiPriority w:val="99"/>
    <w:rPr>
      <w:color w:val="0000FF"/>
      <w:u w:val="none"/>
    </w:rPr>
  </w:style>
  <w:style w:type="character" w:styleId="16">
    <w:name w:val="HTML Code"/>
    <w:basedOn w:val="10"/>
    <w:semiHidden/>
    <w:unhideWhenUsed/>
    <w:qFormat/>
    <w:uiPriority w:val="99"/>
    <w:rPr>
      <w:rFonts w:hint="default" w:ascii="Consolas" w:hAnsi="Consolas" w:eastAsia="Consolas" w:cs="Consolas"/>
      <w:color w:val="C7254E"/>
      <w:sz w:val="21"/>
      <w:szCs w:val="21"/>
      <w:shd w:val="clear" w:color="auto" w:fill="F9F2F4"/>
    </w:rPr>
  </w:style>
  <w:style w:type="character" w:styleId="17">
    <w:name w:val="HTML Keyboard"/>
    <w:basedOn w:val="10"/>
    <w:semiHidden/>
    <w:unhideWhenUsed/>
    <w:qFormat/>
    <w:uiPriority w:val="99"/>
    <w:rPr>
      <w:rFonts w:hint="default" w:ascii="Consolas" w:hAnsi="Consolas" w:eastAsia="Consolas" w:cs="Consolas"/>
      <w:color w:val="FFFFFF"/>
      <w:sz w:val="21"/>
      <w:szCs w:val="21"/>
      <w:shd w:val="clear" w:color="auto" w:fill="333333"/>
    </w:rPr>
  </w:style>
  <w:style w:type="character" w:styleId="18">
    <w:name w:val="HTML Sample"/>
    <w:basedOn w:val="10"/>
    <w:semiHidden/>
    <w:unhideWhenUsed/>
    <w:qFormat/>
    <w:uiPriority w:val="99"/>
    <w:rPr>
      <w:rFonts w:ascii="Consolas" w:hAnsi="Consolas" w:eastAsia="Consolas" w:cs="Consolas"/>
      <w:sz w:val="21"/>
      <w:szCs w:val="21"/>
    </w:rPr>
  </w:style>
  <w:style w:type="character" w:customStyle="1" w:styleId="19">
    <w:name w:val="页脚 字符"/>
    <w:basedOn w:val="10"/>
    <w:link w:val="6"/>
    <w:qFormat/>
    <w:uiPriority w:val="99"/>
    <w:rPr>
      <w:rFonts w:eastAsia="仿宋"/>
      <w:sz w:val="18"/>
      <w:szCs w:val="18"/>
    </w:rPr>
  </w:style>
  <w:style w:type="character" w:customStyle="1" w:styleId="20">
    <w:name w:val="批注框文本 字符"/>
    <w:basedOn w:val="10"/>
    <w:link w:val="5"/>
    <w:semiHidden/>
    <w:qFormat/>
    <w:uiPriority w:val="99"/>
    <w:rPr>
      <w:rFonts w:eastAsia="仿宋"/>
      <w:kern w:val="2"/>
      <w:sz w:val="18"/>
      <w:szCs w:val="18"/>
    </w:rPr>
  </w:style>
  <w:style w:type="character" w:customStyle="1" w:styleId="21">
    <w:name w:val="页眉 字符"/>
    <w:basedOn w:val="10"/>
    <w:link w:val="7"/>
    <w:qFormat/>
    <w:uiPriority w:val="99"/>
    <w:rPr>
      <w:rFonts w:eastAsia="仿宋"/>
      <w:kern w:val="2"/>
      <w:sz w:val="18"/>
      <w:szCs w:val="18"/>
    </w:rPr>
  </w:style>
  <w:style w:type="character" w:customStyle="1" w:styleId="22">
    <w:name w:val="hover4"/>
    <w:basedOn w:val="10"/>
    <w:qFormat/>
    <w:uiPriority w:val="0"/>
    <w:rPr>
      <w:color w:val="315EFB"/>
    </w:rPr>
  </w:style>
  <w:style w:type="character" w:customStyle="1" w:styleId="23">
    <w:name w:val="index-module_accountauthentication_3bwix"/>
    <w:basedOn w:val="10"/>
    <w:qFormat/>
    <w:uiPriority w:val="0"/>
  </w:style>
  <w:style w:type="character" w:customStyle="1" w:styleId="24">
    <w:name w:val="first-child2"/>
    <w:basedOn w:val="10"/>
    <w:qFormat/>
    <w:uiPriority w:val="0"/>
  </w:style>
  <w:style w:type="character" w:customStyle="1" w:styleId="25">
    <w:name w:val="hover13"/>
    <w:basedOn w:val="10"/>
    <w:qFormat/>
    <w:uiPriority w:val="0"/>
    <w:rPr>
      <w:color w:val="FFFFFF"/>
    </w:rPr>
  </w:style>
  <w:style w:type="character" w:customStyle="1" w:styleId="26">
    <w:name w:val="hover14"/>
    <w:basedOn w:val="10"/>
    <w:qFormat/>
    <w:uiPriority w:val="0"/>
    <w:rPr>
      <w:color w:val="5FB878"/>
    </w:rPr>
  </w:style>
  <w:style w:type="character" w:customStyle="1" w:styleId="27">
    <w:name w:val="hover15"/>
    <w:basedOn w:val="10"/>
    <w:qFormat/>
    <w:uiPriority w:val="0"/>
    <w:rPr>
      <w:color w:val="5FB878"/>
    </w:rPr>
  </w:style>
  <w:style w:type="character" w:customStyle="1" w:styleId="28">
    <w:name w:val="layui-this"/>
    <w:basedOn w:val="10"/>
    <w:qFormat/>
    <w:uiPriority w:val="0"/>
    <w:rPr>
      <w:bdr w:val="single" w:color="EEEEEE" w:sz="6" w:space="0"/>
      <w:shd w:val="clear" w:color="auto" w:fill="FFFFFF"/>
    </w:rPr>
  </w:style>
  <w:style w:type="character" w:customStyle="1" w:styleId="29">
    <w:name w:val="标题 2 字符"/>
    <w:link w:val="3"/>
    <w:qFormat/>
    <w:uiPriority w:val="0"/>
    <w:rPr>
      <w:rFonts w:eastAsia="楷体_GB2312"/>
    </w:rPr>
  </w:style>
  <w:style w:type="paragraph" w:styleId="3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www.window7.com</Company>
  <Pages>7</Pages>
  <Words>2593</Words>
  <Characters>2726</Characters>
  <Lines>26</Lines>
  <Paragraphs>7</Paragraphs>
  <TotalTime>23</TotalTime>
  <ScaleCrop>false</ScaleCrop>
  <LinksUpToDate>false</LinksUpToDate>
  <CharactersWithSpaces>2729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2021-05-29T01:46:00Z</dcterms:created>
  <dc:creator>微软中国</dc:creator>
  <cp:lastModifiedBy>Planter WSW</cp:lastModifiedBy>
  <cp:lastPrinted>2021-05-28T09:06:00Z</cp:lastPrinted>
  <dcterms:modified xsi:type="dcterms:W3CDTF">2023-09-14T03:55:33Z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731A03160364494EAD2103864F0985BE_13</vt:lpwstr>
  </property>
  <property fmtid="{D5CDD505-2E9C-101B-9397-08002B2CF9AE}" pid="4" name="KSOSaveFontToCloudKey">
    <vt:lpwstr>0_btnclosed</vt:lpwstr>
  </property>
</Properties>
</file>