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napToGrid w:val="0"/>
        <w:spacing w:line="600" w:lineRule="exact"/>
        <w:ind w:firstLine="984" w:firstLineChars="300"/>
        <w:rPr>
          <w:rFonts w:hint="eastAsia" w:ascii="方正小标宋简体" w:hAnsi="??" w:eastAsia="方正小标宋简体" w:cs="宋体"/>
          <w:color w:val="484848"/>
          <w:spacing w:val="4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hAnsi="??" w:eastAsia="方正小标宋简体" w:cs="宋体"/>
          <w:color w:val="484848"/>
          <w:spacing w:val="4"/>
          <w:kern w:val="0"/>
          <w:sz w:val="32"/>
          <w:szCs w:val="32"/>
          <w:shd w:val="clear" w:color="auto" w:fill="FFFFFF"/>
        </w:rPr>
        <w:t>湖北省自然科学研究</w:t>
      </w:r>
      <w:r>
        <w:rPr>
          <w:rFonts w:hint="eastAsia" w:ascii="方正小标宋简体" w:hAnsi="??" w:eastAsia="方正小标宋简体" w:cs="宋体"/>
          <w:color w:val="484848"/>
          <w:spacing w:val="4"/>
          <w:kern w:val="0"/>
          <w:sz w:val="32"/>
          <w:szCs w:val="32"/>
          <w:shd w:val="clear" w:color="auto" w:fill="FFFFFF"/>
        </w:rPr>
        <w:t>职称评审专</w:t>
      </w:r>
      <w:r>
        <w:rPr>
          <w:rFonts w:ascii="方正小标宋简体" w:hAnsi="??" w:eastAsia="方正小标宋简体" w:cs="宋体"/>
          <w:color w:val="484848"/>
          <w:spacing w:val="4"/>
          <w:kern w:val="0"/>
          <w:sz w:val="32"/>
          <w:szCs w:val="32"/>
          <w:shd w:val="clear" w:color="auto" w:fill="FFFFFF"/>
        </w:rPr>
        <w:t>业</w:t>
      </w:r>
      <w:r>
        <w:rPr>
          <w:rFonts w:hint="eastAsia" w:ascii="方正小标宋简体" w:hAnsi="??" w:eastAsia="方正小标宋简体" w:cs="宋体"/>
          <w:color w:val="484848"/>
          <w:spacing w:val="4"/>
          <w:kern w:val="0"/>
          <w:sz w:val="32"/>
          <w:szCs w:val="32"/>
          <w:shd w:val="clear" w:color="auto" w:fill="FFFFFF"/>
        </w:rPr>
        <w:t>一览表</w:t>
      </w:r>
    </w:p>
    <w:bookmarkEnd w:id="0"/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00"/>
        <w:gridCol w:w="344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??" w:eastAsia="仿宋_GB2312" w:cs="宋体"/>
                <w:color w:val="484848"/>
                <w:spacing w:val="4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  <w:t>系列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  <w:t>专业范围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自然科学研究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自然科学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基础理论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研究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自然科学基础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理论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研究</w:t>
            </w:r>
          </w:p>
        </w:tc>
        <w:tc>
          <w:tcPr>
            <w:tcW w:w="17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研究员、副研究员、助理研究员、研究实习员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自然科学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应用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技术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研究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自动化研究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化学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化工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环境科学研究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体育科学研究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医药研究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林业科学研究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冶金技术研究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地质研究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物流技术研究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农业科学研究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科技服务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研究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开发及其服务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技术转移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创业孵化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lang w:eastAsia="zh-CN"/>
              </w:rPr>
              <w:t>科技管理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科技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  <w:t>咨询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科学技术普及服务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</w:rPr>
              <w:t>综合科技服务（科技会展服务）</w:t>
            </w:r>
          </w:p>
        </w:tc>
        <w:tc>
          <w:tcPr>
            <w:tcW w:w="17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00" w:lineRule="exact"/>
              <w:ind w:firstLine="60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2C76"/>
    <w:rsid w:val="000B33CA"/>
    <w:rsid w:val="001A08E0"/>
    <w:rsid w:val="0056186E"/>
    <w:rsid w:val="008244D4"/>
    <w:rsid w:val="0090011F"/>
    <w:rsid w:val="009659BD"/>
    <w:rsid w:val="00A37954"/>
    <w:rsid w:val="00AA3776"/>
    <w:rsid w:val="00B12C76"/>
    <w:rsid w:val="00DB07C0"/>
    <w:rsid w:val="00F07C07"/>
    <w:rsid w:val="00F646C1"/>
    <w:rsid w:val="05B04D40"/>
    <w:rsid w:val="0AAE29E2"/>
    <w:rsid w:val="12F4562F"/>
    <w:rsid w:val="14133D63"/>
    <w:rsid w:val="16A14B38"/>
    <w:rsid w:val="247934D7"/>
    <w:rsid w:val="251C7CF8"/>
    <w:rsid w:val="30CB53FB"/>
    <w:rsid w:val="39F56BB3"/>
    <w:rsid w:val="3F2A0AC1"/>
    <w:rsid w:val="3F3E4D75"/>
    <w:rsid w:val="41703EB1"/>
    <w:rsid w:val="45935A6D"/>
    <w:rsid w:val="509F24BA"/>
    <w:rsid w:val="527D74DA"/>
    <w:rsid w:val="5A913CAF"/>
    <w:rsid w:val="5D286BC9"/>
    <w:rsid w:val="5EE62A43"/>
    <w:rsid w:val="6396092A"/>
    <w:rsid w:val="6EB5776D"/>
    <w:rsid w:val="6F3D5943"/>
    <w:rsid w:val="6F94108E"/>
    <w:rsid w:val="78FE07F7"/>
    <w:rsid w:val="7D8231B3"/>
    <w:rsid w:val="ABF7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84848"/>
      <w:sz w:val="24"/>
      <w:szCs w:val="24"/>
      <w:u w:val="none"/>
      <w:vertAlign w:val="baseline"/>
    </w:rPr>
  </w:style>
  <w:style w:type="character" w:styleId="9">
    <w:name w:val="Hyperlink"/>
    <w:basedOn w:val="6"/>
    <w:qFormat/>
    <w:uiPriority w:val="0"/>
    <w:rPr>
      <w:color w:val="484848"/>
      <w:sz w:val="24"/>
      <w:szCs w:val="24"/>
      <w:u w:val="none"/>
      <w:vertAlign w:val="baseline"/>
    </w:rPr>
  </w:style>
  <w:style w:type="character" w:styleId="10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cxl</dc:creator>
  <cp:lastModifiedBy>thtf</cp:lastModifiedBy>
  <cp:lastPrinted>2023-09-25T17:32:58Z</cp:lastPrinted>
  <dcterms:modified xsi:type="dcterms:W3CDTF">2023-09-25T17:34:20Z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8F099DC58019C4881C541165AAABC7F1</vt:lpwstr>
  </property>
</Properties>
</file>