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华文仿宋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华文仿宋" w:eastAsia="方正仿宋_GBK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2024年度湖北省实验动物生产使用单位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“双随机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Hans"/>
        </w:rPr>
        <w:t>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一公开”检查名单</w:t>
      </w:r>
    </w:p>
    <w:tbl>
      <w:tblPr>
        <w:tblStyle w:val="4"/>
        <w:tblW w:w="885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10"/>
        <w:gridCol w:w="3500"/>
        <w:gridCol w:w="2340"/>
      </w:tblGrid>
      <w:tr>
        <w:trPr>
          <w:trHeight w:val="445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  <w:t>地址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color w:val="1B2143"/>
                <w:kern w:val="0"/>
                <w:sz w:val="24"/>
                <w:szCs w:val="24"/>
                <w14:ligatures w14:val="none"/>
              </w:rPr>
              <w:t>许可证号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武汉有度生物科技有限公司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湖北省鄂州市葛店开发区葛洪大道999号5楼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SCXK(鄂)2021-0025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武汉贝赛模式生物科技有限公司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武汉市东湖新技术开发区神墩四路666号研发楼C区四层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SCXK(鄂)2022-0029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守正弘药（武汉）生物科技有限公司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湖北省鄂州市华容区东湖高新智慧城11栋3楼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SCXK(鄂)2023-0034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湖北万禾动植生物有限公司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湖北省武汉市黄陂区罗汉寺徐州村武汉兆丰农科院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SCXK(鄂)2023-0035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武汉市武昌区东湖路115号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SCXK(鄂)2024-0004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武汉市武昌区八一路299号生命科学学院4楼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SYXK(鄂)2019-0107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湖北天勤鑫圣科技有限公司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武汉市武昌区三道街12号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SYXK(鄂)2020-0113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武汉有度生物科技有限公司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湖北省鄂州市葛店开发区葛洪大道999号5楼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SYXK(鄂)2021-0115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武汉华美生物工程有限公司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武汉东湖新技术开发区高新大道818号武汉高科医疗器械园B地块一期B10栋1层2号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SYXK(鄂)2021-0116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武汉爱博泰克生物科技有限公司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武汉市东湖新技术开发区高科园三路9号武汉精准医疗产业基地4栋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SYXK(鄂)2022-0123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武汉联影智融医疗科技有限公司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武汉东湖新技术开发区高科园路99号联影医疗武汉总部基地A区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SYXK(鄂)2022-0126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湖北天勤鑫圣科技有限公司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武汉市江夏区光谷南大健康产业园41号A2栋2-4层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SYXK(鄂)2022-0127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武汉宏韧生物医药股份有限公司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武汉市东湖新技术开发区神墩四路666号2号厂房F区2层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SYXK(鄂)2022-0128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武汉禾元生物科技股份有限公司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武汉东湖新技术开发区神墩五路268号HY101综合楼四楼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SYXK(鄂)2022-0130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公安县钉螺生态站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湖北省荆州市公安县狮子口镇洪峰村十二组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SYXK(鄂)2022-0133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武汉市武昌区友谊大道368号湖北大学生化大楼C座地下一层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SYXK(鄂)2022-0134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湖北省武汉市洪山区武汉大学医学部8号楼19层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SYXK(鄂)2023-0102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湖北潜龙药业有限公司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湖北省潜江市潜阳东路51号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SYXK(鄂)2023-0103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武汉华联科生物技术有限公司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武汉市光谷国际医药企业加速器3.1期25栋南4层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SYXK(鄂)2023-0104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湖北省创新转化医学研究院有限公司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武汉东湖新技术开发区高新大道818号武汉高科医疗器械园B区13号楼4层1号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SYXK(鄂)2023-0136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恩施土家族苗族自治州中心医院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恩施市金龙大道中段88号恩施州中心医院金龙院区肿瘤放疗中心大楼2楼实验动物中心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SYXK(鄂)2023-0138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武汉华龙生物制药有限公司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武汉市东西湖区新华集华龙生物科技园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SYXK(鄂)2024-0001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湖北省药品监督检验研究院（湖北生物制品检定所）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武昌区丁字桥路54号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SYXK(鄂)2024-0009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武汉市武昌区东湖路115号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SYXK(鄂)2024-0013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华中农业大学国家兽药残留基准实验室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武汉市洪山区狮子山街1号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SYXK(鄂)2024-0044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华中科技大学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华中科技大学同济医学院公共卫生学院一号楼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SYXK(鄂)2024-0046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武汉云克隆科技股份有限公司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武汉经济开发区车城南路出口加工区F栋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SYXK(鄂)2024-0069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武汉大学口腔医院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湖北省武汉市洪山区珞喻路237号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SYXK(鄂)2024-0079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华中科技大学同济医学院附属同济医院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武汉市蔡甸区同济医院科研大楼18－20层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SYXK(鄂)2024-0106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武汉中原瑞德生物制品有限责任公司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武汉东湖新技术开发区光谷七路99号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方正仿宋_GBK" w:hAnsi="仿宋" w:eastAsia="方正仿宋_GBK" w:cs="宋体"/>
                <w:color w:val="1B2143"/>
                <w:kern w:val="0"/>
                <w:sz w:val="24"/>
                <w:szCs w:val="24"/>
                <w14:ligatures w14:val="none"/>
              </w:rPr>
              <w:t>SYXK(鄂)2024-0110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5" w:type="default"/>
      <w:pgSz w:w="11906" w:h="16838"/>
      <w:pgMar w:top="1723" w:right="1519" w:bottom="1723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B6"/>
    <w:rsid w:val="000027EA"/>
    <w:rsid w:val="006050B6"/>
    <w:rsid w:val="007B4E81"/>
    <w:rsid w:val="00B53A20"/>
    <w:rsid w:val="697DA4B8"/>
    <w:rsid w:val="F6EF5DA8"/>
    <w:rsid w:val="FDEF57C6"/>
    <w:rsid w:val="FEEDA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763</Characters>
  <Lines>6</Lines>
  <Paragraphs>1</Paragraphs>
  <TotalTime>29</TotalTime>
  <ScaleCrop>false</ScaleCrop>
  <LinksUpToDate>false</LinksUpToDate>
  <CharactersWithSpaces>895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2024-06-27T06:25:00Z</dcterms:created>
  <dc:creator>管理员</dc:creator>
  <cp:lastModifiedBy>WPS_1692262740</cp:lastModifiedBy>
  <dcterms:modified xsi:type="dcterms:W3CDTF">2024-07-03T10:21:14Z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3F2265B47E43B2A09AB58466FD7BCCE3_42</vt:lpwstr>
  </property>
</Properties>
</file>