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Style w:val="10"/>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湖北省化学工业研究设计院2021年预算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Style w:val="10"/>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信息公开说明</w:t>
      </w:r>
    </w:p>
    <w:p>
      <w:pPr>
        <w:ind w:firstLine="643" w:firstLineChars="200"/>
        <w:rPr>
          <w:rFonts w:hint="eastAsia" w:ascii="方正仿宋_GBK" w:hAnsi="方正仿宋_GBK" w:eastAsia="方正仿宋_GBK" w:cs="方正仿宋_GBK"/>
          <w:b/>
          <w:bCs/>
          <w:sz w:val="32"/>
          <w:szCs w:val="32"/>
        </w:rPr>
      </w:pP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第一部分 </w:t>
      </w:r>
      <w:r>
        <w:rPr>
          <w:rFonts w:hint="eastAsia" w:ascii="方正仿宋_GBK" w:hAnsi="方正仿宋_GBK" w:eastAsia="方正仿宋_GBK" w:cs="方正仿宋_GBK"/>
          <w:b/>
          <w:bCs/>
          <w:sz w:val="32"/>
          <w:szCs w:val="32"/>
          <w:lang w:eastAsia="zh-CN"/>
        </w:rPr>
        <w:t>单位</w:t>
      </w:r>
      <w:r>
        <w:rPr>
          <w:rFonts w:hint="eastAsia" w:ascii="方正仿宋_GBK" w:hAnsi="方正仿宋_GBK" w:eastAsia="方正仿宋_GBK" w:cs="方正仿宋_GBK"/>
          <w:b/>
          <w:bCs/>
          <w:sz w:val="32"/>
          <w:szCs w:val="32"/>
        </w:rPr>
        <w:t>职责及机构设置情况</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一、主要职能</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湖北省化学工业研究设计院位于武汉光谷中心关山大道，隶属于武汉工程大学，主要从事科研开发、节能评估、规划咨询、信息服务、产品检测、工程设计等化工行业综合性专业技术服务。      </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1、从事化工新产品开发及新工艺、新</w:t>
      </w:r>
      <w:bookmarkStart w:id="0" w:name="_GoBack"/>
      <w:bookmarkEnd w:id="0"/>
      <w:r>
        <w:rPr>
          <w:rFonts w:hint="eastAsia" w:ascii="方正仿宋_GBK" w:hAnsi="方正仿宋_GBK" w:eastAsia="方正仿宋_GBK" w:cs="方正仿宋_GBK"/>
          <w:color w:val="333333"/>
          <w:sz w:val="32"/>
          <w:szCs w:val="32"/>
          <w:shd w:val="clear" w:color="auto" w:fill="FFFFFF"/>
        </w:rPr>
        <w:t>技术研究，形成了润滑材料、茂金属化合物、聚烯烃助剂和有机硅材料及单体四个主要研究领域和产业发展方向。</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从事化工行业节能评估、能源审计、节能量审核、绿色评价（绿色工厂、绿色园区、绿色供应链）、节能检测、能效测试、水平衡测试、清洁生产审核等工作。入选第一批清洁生产咨询服务机构、国家工信部第二批工业节能与绿色发展评价中心、湖北省节能监察中心技术支撑第三方专业机构、国家节能中心专家库机构成员、工信部工业节能诊断服务机构。</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3、从事地区、行业、化工园区产业规划编制工作，园区循环化改造及评估工作，智慧园区实施方案编制，绿色园区第三方评价，项目可行性研究，化工行业专项课题研究等。</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承担全省化学化工查新检索，为全省化学化工行业提供科研项目立项、鉴定、报奖、专利申请等查新检索报告；建有湖北化工信息网站（http：//www.hbsyhg.com）为企业提供最新化工行业政策法规、科技动态、新闻信息等，推介发布产品成果、项目信息,提供项目申报等，不定期举办各类信息发布会和学术讨论会议；承担化工科技情报调研及软课题研究；编辑出版《化学与生物工程》杂志。</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5、从事全省化工产品的质量监督检验、研究开发、分析测试技术人员的培训、生产许可证咨询、标准制订、质量检验体系的建设与人员培训的工作；承担国家、省政府有关</w:t>
      </w:r>
      <w:r>
        <w:rPr>
          <w:rFonts w:hint="eastAsia" w:ascii="方正仿宋_GBK" w:hAnsi="方正仿宋_GBK" w:eastAsia="方正仿宋_GBK" w:cs="方正仿宋_GBK"/>
          <w:color w:val="333333"/>
          <w:sz w:val="32"/>
          <w:szCs w:val="32"/>
          <w:shd w:val="clear" w:color="auto" w:fill="FFFFFF"/>
          <w:lang w:eastAsia="zh-CN"/>
        </w:rPr>
        <w:t>单位</w:t>
      </w:r>
      <w:r>
        <w:rPr>
          <w:rFonts w:hint="eastAsia" w:ascii="方正仿宋_GBK" w:hAnsi="方正仿宋_GBK" w:eastAsia="方正仿宋_GBK" w:cs="方正仿宋_GBK"/>
          <w:color w:val="333333"/>
          <w:sz w:val="32"/>
          <w:szCs w:val="32"/>
          <w:shd w:val="clear" w:color="auto" w:fill="FFFFFF"/>
        </w:rPr>
        <w:t>下达的产（商）品质量监督检验、精品名牌产品质量检验；受理公民、法人和其它组织申请的仲裁、委托检验；有关</w:t>
      </w:r>
      <w:r>
        <w:rPr>
          <w:rFonts w:hint="eastAsia" w:ascii="方正仿宋_GBK" w:hAnsi="方正仿宋_GBK" w:eastAsia="方正仿宋_GBK" w:cs="方正仿宋_GBK"/>
          <w:color w:val="333333"/>
          <w:sz w:val="32"/>
          <w:szCs w:val="32"/>
          <w:shd w:val="clear" w:color="auto" w:fill="FFFFFF"/>
          <w:lang w:eastAsia="zh-CN"/>
        </w:rPr>
        <w:t>单位</w:t>
      </w:r>
      <w:r>
        <w:rPr>
          <w:rFonts w:hint="eastAsia" w:ascii="方正仿宋_GBK" w:hAnsi="方正仿宋_GBK" w:eastAsia="方正仿宋_GBK" w:cs="方正仿宋_GBK"/>
          <w:color w:val="333333"/>
          <w:sz w:val="32"/>
          <w:szCs w:val="32"/>
          <w:shd w:val="clear" w:color="auto" w:fill="FFFFFF"/>
        </w:rPr>
        <w:t>委托的质量（技术）鉴定、司法鉴定；开展检验技术、质量管理、标准制修订及验证的咨询服务；在检验技术、方法和检验仪器设备等领域开展学术研究活动。</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6、从事化工医药石化行业、生态建设和环境工程等领域建设项目全过程工程咨询、工程设计。具有石化、化工、医药，生态建设和环境工程咨询单位甲级资信资质、化工石化医药行业（化工工程）专业工程设计甲级资质、化工石化医药行业乙级资质、建筑行业工程设计（建筑工程）乙级资质。</w:t>
      </w:r>
    </w:p>
    <w:p>
      <w:pPr>
        <w:ind w:firstLine="643" w:firstLineChars="200"/>
        <w:rPr>
          <w:rFonts w:ascii="方正仿宋_GBK" w:hAnsi="方正仿宋_GBK" w:eastAsia="方正仿宋_GBK" w:cs="方正仿宋_GBK"/>
          <w:b/>
          <w:bCs/>
          <w:sz w:val="32"/>
          <w:szCs w:val="32"/>
        </w:rPr>
      </w:pP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二、单位机构设置</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湖北省化学工业研究设计院设有5个科研及业务</w:t>
      </w:r>
      <w:r>
        <w:rPr>
          <w:rFonts w:hint="eastAsia" w:ascii="方正仿宋_GBK" w:hAnsi="方正仿宋_GBK" w:eastAsia="方正仿宋_GBK" w:cs="方正仿宋_GBK"/>
          <w:color w:val="333333"/>
          <w:sz w:val="32"/>
          <w:szCs w:val="32"/>
          <w:shd w:val="clear" w:color="auto" w:fill="FFFFFF"/>
          <w:lang w:eastAsia="zh-CN"/>
        </w:rPr>
        <w:t>单位</w:t>
      </w:r>
      <w:r>
        <w:rPr>
          <w:rFonts w:hint="eastAsia" w:ascii="方正仿宋_GBK" w:hAnsi="方正仿宋_GBK" w:eastAsia="方正仿宋_GBK" w:cs="方正仿宋_GBK"/>
          <w:color w:val="333333"/>
          <w:sz w:val="32"/>
          <w:szCs w:val="32"/>
          <w:shd w:val="clear" w:color="auto" w:fill="FFFFFF"/>
        </w:rPr>
        <w:t>，一个全资子公司，三个参股公司：</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化工研究所</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湖北省化工节能检测中心</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湖北鄂化化学工业生产力促进中心</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湖北省石油化工信息中心（含《化学与生物工程》编辑部）</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湖北省石油化工产品暨化学试剂质量监督检测站</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湖北省缘达化工工程有限公司（全资）</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湖北恒鑫化工有限公司（参股）</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湖北华邦化学有限公司（参股）</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湖北寰安安全咨询有限责任公司（参股）</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国家发改委批复设立“湖北省化工中小企业创新服务平台”，湖北省科技厅立项成立“湖北省化工材料助剂工程中心”，“湖北省化学化工查新检索中心”，湖北省经委设立“湖北省中小企业共性技术专用化学品研发推广中心”均设在我院。</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p>
    <w:p>
      <w:pPr>
        <w:pStyle w:val="7"/>
        <w:widowControl/>
        <w:shd w:val="clear" w:color="auto" w:fill="FFFFFF"/>
        <w:spacing w:before="0" w:beforeAutospacing="0" w:after="0" w:afterAutospacing="0"/>
        <w:ind w:firstLine="643" w:firstLineChars="20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第二部分 2021年</w:t>
      </w:r>
      <w:r>
        <w:rPr>
          <w:rFonts w:hint="eastAsia" w:ascii="方正仿宋_GBK" w:hAnsi="方正仿宋_GBK" w:eastAsia="方正仿宋_GBK" w:cs="方正仿宋_GBK"/>
          <w:b/>
          <w:bCs/>
          <w:sz w:val="32"/>
          <w:szCs w:val="32"/>
          <w:lang w:eastAsia="zh-CN"/>
        </w:rPr>
        <w:t>单位</w:t>
      </w:r>
      <w:r>
        <w:rPr>
          <w:rFonts w:hint="eastAsia" w:ascii="方正仿宋_GBK" w:hAnsi="方正仿宋_GBK" w:eastAsia="方正仿宋_GBK" w:cs="方正仿宋_GBK"/>
          <w:b/>
          <w:bCs/>
          <w:sz w:val="32"/>
          <w:szCs w:val="32"/>
        </w:rPr>
        <w:t>预算安排情况</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一、2021年</w:t>
      </w:r>
      <w:r>
        <w:rPr>
          <w:rFonts w:hint="eastAsia" w:ascii="方正仿宋_GBK" w:hAnsi="方正仿宋_GBK" w:eastAsia="方正仿宋_GBK" w:cs="方正仿宋_GBK"/>
          <w:b/>
          <w:bCs/>
          <w:sz w:val="32"/>
          <w:szCs w:val="32"/>
          <w:lang w:eastAsia="zh-CN"/>
        </w:rPr>
        <w:t>单位</w:t>
      </w:r>
      <w:r>
        <w:rPr>
          <w:rFonts w:hint="eastAsia" w:ascii="方正仿宋_GBK" w:hAnsi="方正仿宋_GBK" w:eastAsia="方正仿宋_GBK" w:cs="方正仿宋_GBK"/>
          <w:b/>
          <w:bCs/>
          <w:sz w:val="32"/>
          <w:szCs w:val="32"/>
        </w:rPr>
        <w:t>预算收支情况</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(一)预算收支情况</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1.预算收入及构成情况</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2021年本年收入预计为434.70万元，与上年收入468.68万元相比，同比减少7.25%。其中，一般公共预算财政拨款收入434.70万元，占本年收入的100.00%。</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上年结余（转）预计0万元。</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2.预算支出及构成情况</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2021年本年支出434.70万元。其中：基本支出134.70万元，占总支出的30.99%；项目支出300.00万元，占总支出的69.01%。本年支出构成为：科学技术支出434.70万元，占本年支出100%。</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3.预算支出增减变化情况</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本年支出</w:t>
      </w:r>
      <w:r>
        <w:rPr>
          <w:rFonts w:hint="eastAsia" w:ascii="方正仿宋_GBK" w:hAnsi="方正仿宋_GBK" w:eastAsia="方正仿宋_GBK" w:cs="方正仿宋_GBK"/>
          <w:color w:val="333333"/>
          <w:sz w:val="32"/>
          <w:szCs w:val="32"/>
          <w:shd w:val="clear" w:color="auto" w:fill="FFFFFF"/>
        </w:rPr>
        <w:t>434.70</w:t>
      </w:r>
      <w:r>
        <w:rPr>
          <w:rFonts w:ascii="方正仿宋_GBK" w:hAnsi="方正仿宋_GBK" w:eastAsia="方正仿宋_GBK" w:cs="方正仿宋_GBK"/>
          <w:color w:val="333333"/>
          <w:sz w:val="32"/>
          <w:szCs w:val="32"/>
          <w:shd w:val="clear" w:color="auto" w:fill="FFFFFF"/>
        </w:rPr>
        <w:t>万元，比上年减少</w:t>
      </w:r>
      <w:r>
        <w:rPr>
          <w:rFonts w:hint="eastAsia" w:ascii="方正仿宋_GBK" w:hAnsi="方正仿宋_GBK" w:eastAsia="方正仿宋_GBK" w:cs="方正仿宋_GBK"/>
          <w:color w:val="333333"/>
          <w:sz w:val="32"/>
          <w:szCs w:val="32"/>
          <w:shd w:val="clear" w:color="auto" w:fill="FFFFFF"/>
        </w:rPr>
        <w:t>7.25</w:t>
      </w:r>
      <w:r>
        <w:rPr>
          <w:rFonts w:ascii="方正仿宋_GBK" w:hAnsi="方正仿宋_GBK" w:eastAsia="方正仿宋_GBK" w:cs="方正仿宋_GBK"/>
          <w:color w:val="333333"/>
          <w:sz w:val="32"/>
          <w:szCs w:val="32"/>
          <w:shd w:val="clear" w:color="auto" w:fill="FFFFFF"/>
        </w:rPr>
        <w:t>%，其中：</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highlight w:val="yellow"/>
          <w:shd w:val="clear" w:color="auto" w:fill="FFFFFF"/>
        </w:rPr>
      </w:pPr>
      <w:r>
        <w:rPr>
          <w:rFonts w:hint="eastAsia" w:ascii="方正仿宋_GBK" w:hAnsi="方正仿宋_GBK" w:eastAsia="方正仿宋_GBK" w:cs="方正仿宋_GBK"/>
          <w:color w:val="333333"/>
          <w:sz w:val="32"/>
          <w:szCs w:val="32"/>
          <w:shd w:val="clear" w:color="auto" w:fill="FFFFFF"/>
        </w:rPr>
        <w:t>（1）</w:t>
      </w:r>
      <w:r>
        <w:rPr>
          <w:rFonts w:ascii="方正仿宋_GBK" w:hAnsi="方正仿宋_GBK" w:eastAsia="方正仿宋_GBK" w:cs="方正仿宋_GBK"/>
          <w:color w:val="333333"/>
          <w:sz w:val="32"/>
          <w:szCs w:val="32"/>
          <w:shd w:val="clear" w:color="auto" w:fill="FFFFFF"/>
        </w:rPr>
        <w:t>基本支出</w:t>
      </w:r>
      <w:r>
        <w:rPr>
          <w:rFonts w:hint="eastAsia" w:ascii="方正仿宋_GBK" w:hAnsi="方正仿宋_GBK" w:eastAsia="方正仿宋_GBK" w:cs="方正仿宋_GBK"/>
          <w:color w:val="333333"/>
          <w:sz w:val="32"/>
          <w:szCs w:val="32"/>
          <w:shd w:val="clear" w:color="auto" w:fill="FFFFFF"/>
        </w:rPr>
        <w:t>134.70</w:t>
      </w:r>
      <w:r>
        <w:rPr>
          <w:rFonts w:ascii="方正仿宋_GBK" w:hAnsi="方正仿宋_GBK" w:eastAsia="方正仿宋_GBK" w:cs="方正仿宋_GBK"/>
          <w:color w:val="333333"/>
          <w:sz w:val="32"/>
          <w:szCs w:val="32"/>
          <w:shd w:val="clear" w:color="auto" w:fill="FFFFFF"/>
        </w:rPr>
        <w:t>万元，比上年</w:t>
      </w:r>
      <w:r>
        <w:rPr>
          <w:rFonts w:hint="eastAsia" w:ascii="方正仿宋_GBK" w:hAnsi="方正仿宋_GBK" w:eastAsia="方正仿宋_GBK" w:cs="方正仿宋_GBK"/>
          <w:color w:val="333333"/>
          <w:sz w:val="32"/>
          <w:szCs w:val="32"/>
          <w:shd w:val="clear" w:color="auto" w:fill="FFFFFF"/>
        </w:rPr>
        <w:t>减少53.33</w:t>
      </w:r>
      <w:r>
        <w:rPr>
          <w:rFonts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减少</w:t>
      </w:r>
      <w:r>
        <w:rPr>
          <w:rFonts w:ascii="方正仿宋_GBK" w:hAnsi="方正仿宋_GBK" w:eastAsia="方正仿宋_GBK" w:cs="方正仿宋_GBK"/>
          <w:color w:val="333333"/>
          <w:sz w:val="32"/>
          <w:szCs w:val="32"/>
          <w:shd w:val="clear" w:color="auto" w:fill="FFFFFF"/>
        </w:rPr>
        <w:t>的主要原因</w:t>
      </w:r>
      <w:r>
        <w:rPr>
          <w:rFonts w:hint="eastAsia" w:ascii="方正仿宋_GBK" w:hAnsi="方正仿宋_GBK" w:eastAsia="方正仿宋_GBK" w:cs="方正仿宋_GBK"/>
          <w:color w:val="333333"/>
          <w:sz w:val="32"/>
          <w:szCs w:val="32"/>
          <w:shd w:val="clear" w:color="auto" w:fill="FFFFFF"/>
        </w:rPr>
        <w:t>是退休人员退休费社保差额部分由我单位垫付的153.95万元未纳入预算申报</w:t>
      </w:r>
      <w:r>
        <w:rPr>
          <w:rFonts w:ascii="方正仿宋_GBK" w:hAnsi="方正仿宋_GBK" w:eastAsia="方正仿宋_GBK" w:cs="方正仿宋_GBK"/>
          <w:color w:val="333333"/>
          <w:sz w:val="32"/>
          <w:szCs w:val="32"/>
          <w:shd w:val="clear" w:color="auto" w:fill="FFFFFF"/>
        </w:rPr>
        <w:t>。</w:t>
      </w:r>
    </w:p>
    <w:p>
      <w:pPr>
        <w:pStyle w:val="7"/>
        <w:widowControl/>
        <w:shd w:val="clear" w:color="auto" w:fill="FFFFFF"/>
        <w:spacing w:before="0" w:beforeAutospacing="0" w:after="0" w:afterAutospacing="0"/>
        <w:ind w:firstLine="640" w:firstLineChars="2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w:t>
      </w:r>
      <w:r>
        <w:rPr>
          <w:rFonts w:ascii="方正仿宋_GBK" w:hAnsi="方正仿宋_GBK" w:eastAsia="方正仿宋_GBK" w:cs="方正仿宋_GBK"/>
          <w:color w:val="333333"/>
          <w:sz w:val="32"/>
          <w:szCs w:val="32"/>
          <w:shd w:val="clear" w:color="auto" w:fill="FFFFFF"/>
        </w:rPr>
        <w:t>项目支出</w:t>
      </w:r>
      <w:r>
        <w:rPr>
          <w:rFonts w:hint="eastAsia" w:ascii="方正仿宋_GBK" w:hAnsi="方正仿宋_GBK" w:eastAsia="方正仿宋_GBK" w:cs="方正仿宋_GBK"/>
          <w:color w:val="333333"/>
          <w:sz w:val="32"/>
          <w:szCs w:val="32"/>
          <w:shd w:val="clear" w:color="auto" w:fill="FFFFFF"/>
        </w:rPr>
        <w:t>300.00</w:t>
      </w:r>
      <w:r>
        <w:rPr>
          <w:rFonts w:ascii="方正仿宋_GBK" w:hAnsi="方正仿宋_GBK" w:eastAsia="方正仿宋_GBK" w:cs="方正仿宋_GBK"/>
          <w:color w:val="333333"/>
          <w:sz w:val="32"/>
          <w:szCs w:val="32"/>
          <w:shd w:val="clear" w:color="auto" w:fill="FFFFFF"/>
        </w:rPr>
        <w:t>万元，比上年</w:t>
      </w:r>
      <w:r>
        <w:rPr>
          <w:rFonts w:hint="eastAsia" w:ascii="方正仿宋_GBK" w:hAnsi="方正仿宋_GBK" w:eastAsia="方正仿宋_GBK" w:cs="方正仿宋_GBK"/>
          <w:color w:val="333333"/>
          <w:sz w:val="32"/>
          <w:szCs w:val="32"/>
          <w:shd w:val="clear" w:color="auto" w:fill="FFFFFF"/>
        </w:rPr>
        <w:t>增加66.67</w:t>
      </w:r>
      <w:r>
        <w:rPr>
          <w:rFonts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增加</w:t>
      </w:r>
      <w:r>
        <w:rPr>
          <w:rFonts w:ascii="方正仿宋_GBK" w:hAnsi="方正仿宋_GBK" w:eastAsia="方正仿宋_GBK" w:cs="方正仿宋_GBK"/>
          <w:color w:val="333333"/>
          <w:sz w:val="32"/>
          <w:szCs w:val="32"/>
          <w:shd w:val="clear" w:color="auto" w:fill="FFFFFF"/>
        </w:rPr>
        <w:t>的主要原因是：</w:t>
      </w:r>
      <w:r>
        <w:rPr>
          <w:rFonts w:hint="eastAsia" w:ascii="方正仿宋_GBK" w:hAnsi="方正仿宋_GBK" w:eastAsia="方正仿宋_GBK" w:cs="方正仿宋_GBK"/>
          <w:color w:val="333333"/>
          <w:sz w:val="32"/>
          <w:szCs w:val="32"/>
          <w:shd w:val="clear" w:color="auto" w:fill="FFFFFF"/>
        </w:rPr>
        <w:t>2021年申报的转制科研院所科技发展专项比上年增加1个，增加120.00万元</w:t>
      </w:r>
      <w:r>
        <w:rPr>
          <w:rFonts w:ascii="方正仿宋_GBK" w:hAnsi="方正仿宋_GBK" w:eastAsia="方正仿宋_GBK" w:cs="方正仿宋_GBK"/>
          <w:color w:val="333333"/>
          <w:sz w:val="32"/>
          <w:szCs w:val="32"/>
          <w:shd w:val="clear" w:color="auto" w:fill="FFFFFF"/>
        </w:rPr>
        <w:t>。</w:t>
      </w:r>
    </w:p>
    <w:p>
      <w:pPr>
        <w:ind w:firstLine="482" w:firstLineChars="1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(二)财政拨款收支情况</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1.财政拨款收入预算</w:t>
      </w:r>
    </w:p>
    <w:p>
      <w:pPr>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b/>
          <w:bCs/>
          <w:sz w:val="32"/>
          <w:szCs w:val="32"/>
        </w:rPr>
        <w:t>　</w:t>
      </w:r>
      <w:r>
        <w:rPr>
          <w:rFonts w:hint="eastAsia" w:ascii="方正仿宋_GBK" w:hAnsi="方正仿宋_GBK" w:eastAsia="方正仿宋_GBK" w:cs="方正仿宋_GBK"/>
          <w:color w:val="333333"/>
          <w:kern w:val="0"/>
          <w:sz w:val="32"/>
          <w:szCs w:val="32"/>
          <w:shd w:val="clear" w:color="auto" w:fill="FFFFFF"/>
        </w:rPr>
        <w:t>　2021年本年财政拨款收入预算</w:t>
      </w:r>
      <w:r>
        <w:rPr>
          <w:rFonts w:hint="eastAsia" w:ascii="方正仿宋_GBK" w:hAnsi="方正仿宋_GBK" w:eastAsia="方正仿宋_GBK" w:cs="方正仿宋_GBK"/>
          <w:color w:val="333333"/>
          <w:sz w:val="32"/>
          <w:szCs w:val="32"/>
          <w:shd w:val="clear" w:color="auto" w:fill="FFFFFF"/>
        </w:rPr>
        <w:t>434.70</w:t>
      </w:r>
      <w:r>
        <w:rPr>
          <w:rFonts w:hint="eastAsia" w:ascii="方正仿宋_GBK" w:hAnsi="方正仿宋_GBK" w:eastAsia="方正仿宋_GBK" w:cs="方正仿宋_GBK"/>
          <w:color w:val="333333"/>
          <w:kern w:val="0"/>
          <w:sz w:val="32"/>
          <w:szCs w:val="32"/>
          <w:shd w:val="clear" w:color="auto" w:fill="FFFFFF"/>
        </w:rPr>
        <w:t>万元，比上年下降</w:t>
      </w:r>
      <w:r>
        <w:rPr>
          <w:rFonts w:hint="eastAsia" w:ascii="方正仿宋_GBK" w:hAnsi="方正仿宋_GBK" w:eastAsia="方正仿宋_GBK" w:cs="方正仿宋_GBK"/>
          <w:color w:val="333333"/>
          <w:sz w:val="32"/>
          <w:szCs w:val="32"/>
          <w:shd w:val="clear" w:color="auto" w:fill="FFFFFF"/>
        </w:rPr>
        <w:t>7.25</w:t>
      </w:r>
      <w:r>
        <w:rPr>
          <w:rFonts w:hint="eastAsia" w:ascii="方正仿宋_GBK" w:hAnsi="方正仿宋_GBK" w:eastAsia="方正仿宋_GBK" w:cs="方正仿宋_GBK"/>
          <w:color w:val="333333"/>
          <w:kern w:val="0"/>
          <w:sz w:val="32"/>
          <w:szCs w:val="32"/>
          <w:shd w:val="clear" w:color="auto" w:fill="FFFFFF"/>
        </w:rPr>
        <w:t>%。其中，经费拨款收入</w:t>
      </w:r>
      <w:r>
        <w:rPr>
          <w:rFonts w:hint="eastAsia" w:ascii="方正仿宋_GBK" w:hAnsi="方正仿宋_GBK" w:eastAsia="方正仿宋_GBK" w:cs="方正仿宋_GBK"/>
          <w:color w:val="333333"/>
          <w:sz w:val="32"/>
          <w:szCs w:val="32"/>
          <w:shd w:val="clear" w:color="auto" w:fill="FFFFFF"/>
        </w:rPr>
        <w:t>434.70</w:t>
      </w:r>
      <w:r>
        <w:rPr>
          <w:rFonts w:hint="eastAsia" w:ascii="方正仿宋_GBK" w:hAnsi="方正仿宋_GBK" w:eastAsia="方正仿宋_GBK" w:cs="方正仿宋_GBK"/>
          <w:color w:val="333333"/>
          <w:kern w:val="0"/>
          <w:sz w:val="32"/>
          <w:szCs w:val="32"/>
          <w:shd w:val="clear" w:color="auto" w:fill="FFFFFF"/>
        </w:rPr>
        <w:t>万元，占比100.00%。</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2.财政拨款支出预算</w:t>
      </w:r>
    </w:p>
    <w:p>
      <w:pPr>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b/>
          <w:bCs/>
          <w:sz w:val="32"/>
          <w:szCs w:val="32"/>
        </w:rPr>
        <w:t>　　</w:t>
      </w:r>
      <w:r>
        <w:rPr>
          <w:rFonts w:hint="eastAsia" w:ascii="方正仿宋_GBK" w:hAnsi="方正仿宋_GBK" w:eastAsia="方正仿宋_GBK" w:cs="方正仿宋_GBK"/>
          <w:color w:val="333333"/>
          <w:kern w:val="0"/>
          <w:sz w:val="32"/>
          <w:szCs w:val="32"/>
          <w:shd w:val="clear" w:color="auto" w:fill="FFFFFF"/>
        </w:rPr>
        <w:t>2021年财政拨款支出预算</w:t>
      </w:r>
      <w:r>
        <w:rPr>
          <w:rFonts w:hint="eastAsia" w:ascii="方正仿宋_GBK" w:hAnsi="方正仿宋_GBK" w:eastAsia="方正仿宋_GBK" w:cs="方正仿宋_GBK"/>
          <w:color w:val="333333"/>
          <w:sz w:val="32"/>
          <w:szCs w:val="32"/>
          <w:shd w:val="clear" w:color="auto" w:fill="FFFFFF"/>
        </w:rPr>
        <w:t>434.70</w:t>
      </w:r>
      <w:r>
        <w:rPr>
          <w:rFonts w:hint="eastAsia" w:ascii="方正仿宋_GBK" w:hAnsi="方正仿宋_GBK" w:eastAsia="方正仿宋_GBK" w:cs="方正仿宋_GBK"/>
          <w:color w:val="333333"/>
          <w:kern w:val="0"/>
          <w:sz w:val="32"/>
          <w:szCs w:val="32"/>
          <w:shd w:val="clear" w:color="auto" w:fill="FFFFFF"/>
        </w:rPr>
        <w:t>万元，比上年下降7.25%。其中，基本支出</w:t>
      </w:r>
      <w:r>
        <w:rPr>
          <w:rFonts w:hint="eastAsia" w:ascii="方正仿宋_GBK" w:hAnsi="方正仿宋_GBK" w:eastAsia="方正仿宋_GBK" w:cs="方正仿宋_GBK"/>
          <w:color w:val="333333"/>
          <w:sz w:val="32"/>
          <w:szCs w:val="32"/>
          <w:shd w:val="clear" w:color="auto" w:fill="FFFFFF"/>
        </w:rPr>
        <w:t>134.70</w:t>
      </w:r>
      <w:r>
        <w:rPr>
          <w:rFonts w:hint="eastAsia" w:ascii="方正仿宋_GBK" w:hAnsi="方正仿宋_GBK" w:eastAsia="方正仿宋_GBK" w:cs="方正仿宋_GBK"/>
          <w:color w:val="333333"/>
          <w:kern w:val="0"/>
          <w:sz w:val="32"/>
          <w:szCs w:val="32"/>
          <w:shd w:val="clear" w:color="auto" w:fill="FFFFFF"/>
        </w:rPr>
        <w:t>万元，项目支出</w:t>
      </w:r>
      <w:r>
        <w:rPr>
          <w:rFonts w:hint="eastAsia" w:ascii="方正仿宋_GBK" w:hAnsi="方正仿宋_GBK" w:eastAsia="方正仿宋_GBK" w:cs="方正仿宋_GBK"/>
          <w:color w:val="333333"/>
          <w:sz w:val="32"/>
          <w:szCs w:val="32"/>
          <w:shd w:val="clear" w:color="auto" w:fill="FFFFFF"/>
        </w:rPr>
        <w:t>300.00</w:t>
      </w:r>
      <w:r>
        <w:rPr>
          <w:rFonts w:hint="eastAsia" w:ascii="方正仿宋_GBK" w:hAnsi="方正仿宋_GBK" w:eastAsia="方正仿宋_GBK" w:cs="方正仿宋_GBK"/>
          <w:color w:val="333333"/>
          <w:kern w:val="0"/>
          <w:sz w:val="32"/>
          <w:szCs w:val="32"/>
          <w:shd w:val="clear" w:color="auto" w:fill="FFFFFF"/>
        </w:rPr>
        <w:t>万元。从支出功能分类，科学技术支出</w:t>
      </w:r>
      <w:r>
        <w:rPr>
          <w:rFonts w:hint="eastAsia" w:ascii="方正仿宋_GBK" w:hAnsi="方正仿宋_GBK" w:eastAsia="方正仿宋_GBK" w:cs="方正仿宋_GBK"/>
          <w:color w:val="333333"/>
          <w:sz w:val="32"/>
          <w:szCs w:val="32"/>
          <w:shd w:val="clear" w:color="auto" w:fill="FFFFFF"/>
        </w:rPr>
        <w:t>434.70</w:t>
      </w:r>
      <w:r>
        <w:rPr>
          <w:rFonts w:hint="eastAsia" w:ascii="方正仿宋_GBK" w:hAnsi="方正仿宋_GBK" w:eastAsia="方正仿宋_GBK" w:cs="方正仿宋_GBK"/>
          <w:color w:val="333333"/>
          <w:kern w:val="0"/>
          <w:sz w:val="32"/>
          <w:szCs w:val="32"/>
          <w:shd w:val="clear" w:color="auto" w:fill="FFFFFF"/>
        </w:rPr>
        <w:t>万元，占比100%。</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3.一般公共预算支出情况</w:t>
      </w:r>
    </w:p>
    <w:p>
      <w:pPr>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b/>
          <w:bCs/>
          <w:sz w:val="32"/>
          <w:szCs w:val="32"/>
        </w:rPr>
        <w:t>　　</w:t>
      </w:r>
      <w:r>
        <w:rPr>
          <w:rFonts w:hint="eastAsia" w:ascii="方正仿宋_GBK" w:hAnsi="方正仿宋_GBK" w:eastAsia="方正仿宋_GBK" w:cs="方正仿宋_GBK"/>
          <w:color w:val="333333"/>
          <w:kern w:val="0"/>
          <w:sz w:val="32"/>
          <w:szCs w:val="32"/>
          <w:shd w:val="clear" w:color="auto" w:fill="FFFFFF"/>
        </w:rPr>
        <w:t>2021年财政拨款支出预算</w:t>
      </w:r>
      <w:r>
        <w:rPr>
          <w:rFonts w:hint="eastAsia" w:ascii="方正仿宋_GBK" w:hAnsi="方正仿宋_GBK" w:eastAsia="方正仿宋_GBK" w:cs="方正仿宋_GBK"/>
          <w:color w:val="333333"/>
          <w:sz w:val="32"/>
          <w:szCs w:val="32"/>
          <w:shd w:val="clear" w:color="auto" w:fill="FFFFFF"/>
        </w:rPr>
        <w:t>434.70</w:t>
      </w:r>
      <w:r>
        <w:rPr>
          <w:rFonts w:hint="eastAsia" w:ascii="方正仿宋_GBK" w:hAnsi="方正仿宋_GBK" w:eastAsia="方正仿宋_GBK" w:cs="方正仿宋_GBK"/>
          <w:color w:val="333333"/>
          <w:kern w:val="0"/>
          <w:sz w:val="32"/>
          <w:szCs w:val="32"/>
          <w:shd w:val="clear" w:color="auto" w:fill="FFFFFF"/>
        </w:rPr>
        <w:t>万元，比上年下降7.25%。其中，基本支出</w:t>
      </w:r>
      <w:r>
        <w:rPr>
          <w:rFonts w:hint="eastAsia" w:ascii="方正仿宋_GBK" w:hAnsi="方正仿宋_GBK" w:eastAsia="方正仿宋_GBK" w:cs="方正仿宋_GBK"/>
          <w:color w:val="333333"/>
          <w:sz w:val="32"/>
          <w:szCs w:val="32"/>
          <w:shd w:val="clear" w:color="auto" w:fill="FFFFFF"/>
        </w:rPr>
        <w:t>134.70</w:t>
      </w:r>
      <w:r>
        <w:rPr>
          <w:rFonts w:hint="eastAsia" w:ascii="方正仿宋_GBK" w:hAnsi="方正仿宋_GBK" w:eastAsia="方正仿宋_GBK" w:cs="方正仿宋_GBK"/>
          <w:color w:val="333333"/>
          <w:kern w:val="0"/>
          <w:sz w:val="32"/>
          <w:szCs w:val="32"/>
          <w:shd w:val="clear" w:color="auto" w:fill="FFFFFF"/>
        </w:rPr>
        <w:t>万元，项目支出</w:t>
      </w:r>
      <w:r>
        <w:rPr>
          <w:rFonts w:hint="eastAsia" w:ascii="方正仿宋_GBK" w:hAnsi="方正仿宋_GBK" w:eastAsia="方正仿宋_GBK" w:cs="方正仿宋_GBK"/>
          <w:color w:val="333333"/>
          <w:sz w:val="32"/>
          <w:szCs w:val="32"/>
          <w:shd w:val="clear" w:color="auto" w:fill="FFFFFF"/>
        </w:rPr>
        <w:t>300.00</w:t>
      </w:r>
      <w:r>
        <w:rPr>
          <w:rFonts w:hint="eastAsia" w:ascii="方正仿宋_GBK" w:hAnsi="方正仿宋_GBK" w:eastAsia="方正仿宋_GBK" w:cs="方正仿宋_GBK"/>
          <w:color w:val="333333"/>
          <w:kern w:val="0"/>
          <w:sz w:val="32"/>
          <w:szCs w:val="32"/>
          <w:shd w:val="clear" w:color="auto" w:fill="FFFFFF"/>
        </w:rPr>
        <w:t>万元。构成如下：</w:t>
      </w:r>
    </w:p>
    <w:p>
      <w:pPr>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（1）科学技术支出434.70万元，占比100%，主要包括：其他科学技术支出434.70万元。</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4.一般公共预算基本支出情况</w:t>
      </w:r>
    </w:p>
    <w:p>
      <w:pPr>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一般公共预算基本支出</w:t>
      </w:r>
      <w:r>
        <w:rPr>
          <w:rFonts w:hint="eastAsia" w:ascii="方正仿宋_GBK" w:hAnsi="方正仿宋_GBK" w:eastAsia="方正仿宋_GBK" w:cs="方正仿宋_GBK"/>
          <w:color w:val="333333"/>
          <w:sz w:val="32"/>
          <w:szCs w:val="32"/>
          <w:shd w:val="clear" w:color="auto" w:fill="FFFFFF"/>
        </w:rPr>
        <w:t>134.70</w:t>
      </w:r>
      <w:r>
        <w:rPr>
          <w:rFonts w:hint="eastAsia" w:ascii="方正仿宋_GBK" w:hAnsi="方正仿宋_GBK" w:eastAsia="方正仿宋_GBK" w:cs="方正仿宋_GBK"/>
          <w:color w:val="333333"/>
          <w:kern w:val="0"/>
          <w:sz w:val="32"/>
          <w:szCs w:val="32"/>
          <w:shd w:val="clear" w:color="auto" w:fill="FFFFFF"/>
        </w:rPr>
        <w:t>万元，比上年下降</w:t>
      </w:r>
      <w:r>
        <w:rPr>
          <w:rFonts w:hint="eastAsia" w:ascii="方正仿宋_GBK" w:hAnsi="方正仿宋_GBK" w:eastAsia="方正仿宋_GBK" w:cs="方正仿宋_GBK"/>
          <w:color w:val="333333"/>
          <w:sz w:val="32"/>
          <w:szCs w:val="32"/>
          <w:shd w:val="clear" w:color="auto" w:fill="FFFFFF"/>
        </w:rPr>
        <w:t>53.33</w:t>
      </w:r>
      <w:r>
        <w:rPr>
          <w:rFonts w:hint="eastAsia" w:ascii="方正仿宋_GBK" w:hAnsi="方正仿宋_GBK" w:eastAsia="方正仿宋_GBK" w:cs="方正仿宋_GBK"/>
          <w:color w:val="333333"/>
          <w:kern w:val="0"/>
          <w:sz w:val="32"/>
          <w:szCs w:val="32"/>
          <w:shd w:val="clear" w:color="auto" w:fill="FFFFFF"/>
        </w:rPr>
        <w:t>%，其中，人员经费</w:t>
      </w:r>
      <w:r>
        <w:rPr>
          <w:rFonts w:hint="eastAsia" w:ascii="方正仿宋_GBK" w:hAnsi="方正仿宋_GBK" w:eastAsia="方正仿宋_GBK" w:cs="方正仿宋_GBK"/>
          <w:color w:val="333333"/>
          <w:sz w:val="32"/>
          <w:szCs w:val="32"/>
          <w:shd w:val="clear" w:color="auto" w:fill="FFFFFF"/>
        </w:rPr>
        <w:t>134.70</w:t>
      </w:r>
      <w:r>
        <w:rPr>
          <w:rFonts w:hint="eastAsia" w:ascii="方正仿宋_GBK" w:hAnsi="方正仿宋_GBK" w:eastAsia="方正仿宋_GBK" w:cs="方正仿宋_GBK"/>
          <w:color w:val="333333"/>
          <w:kern w:val="0"/>
          <w:sz w:val="32"/>
          <w:szCs w:val="32"/>
          <w:shd w:val="clear" w:color="auto" w:fill="FFFFFF"/>
        </w:rPr>
        <w:t>万元。</w:t>
      </w:r>
    </w:p>
    <w:p>
      <w:pPr>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人员经费</w:t>
      </w:r>
      <w:r>
        <w:rPr>
          <w:rFonts w:hint="eastAsia" w:ascii="方正仿宋_GBK" w:hAnsi="方正仿宋_GBK" w:eastAsia="方正仿宋_GBK" w:cs="方正仿宋_GBK"/>
          <w:color w:val="333333"/>
          <w:sz w:val="32"/>
          <w:szCs w:val="32"/>
          <w:shd w:val="clear" w:color="auto" w:fill="FFFFFF"/>
        </w:rPr>
        <w:t>134.70</w:t>
      </w:r>
      <w:r>
        <w:rPr>
          <w:rFonts w:hint="eastAsia" w:ascii="方正仿宋_GBK" w:hAnsi="方正仿宋_GBK" w:eastAsia="方正仿宋_GBK" w:cs="方正仿宋_GBK"/>
          <w:color w:val="333333"/>
          <w:kern w:val="0"/>
          <w:sz w:val="32"/>
          <w:szCs w:val="32"/>
          <w:shd w:val="clear" w:color="auto" w:fill="FFFFFF"/>
        </w:rPr>
        <w:t>万元，主要包括：离休费、退休费</w:t>
      </w:r>
      <w:r>
        <w:rPr>
          <w:rFonts w:hint="default" w:ascii="方正仿宋_GBK" w:hAnsi="方正仿宋_GBK" w:cs="方正仿宋_GBK"/>
          <w:color w:val="333333"/>
          <w:kern w:val="0"/>
          <w:sz w:val="32"/>
          <w:szCs w:val="32"/>
          <w:shd w:val="clear" w:color="auto" w:fill="FFFFFF"/>
          <w:lang w:val="en-US"/>
        </w:rPr>
        <w:t>。</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5.政府性基金预算支出情况</w:t>
      </w:r>
    </w:p>
    <w:p>
      <w:pPr>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b/>
          <w:bCs/>
          <w:sz w:val="32"/>
          <w:szCs w:val="32"/>
        </w:rPr>
        <w:t>　　</w:t>
      </w:r>
      <w:r>
        <w:rPr>
          <w:rFonts w:hint="eastAsia" w:ascii="方正仿宋_GBK" w:hAnsi="方正仿宋_GBK" w:eastAsia="方正仿宋_GBK" w:cs="方正仿宋_GBK"/>
          <w:color w:val="333333"/>
          <w:kern w:val="0"/>
          <w:sz w:val="32"/>
          <w:szCs w:val="32"/>
          <w:shd w:val="clear" w:color="auto" w:fill="FFFFFF"/>
        </w:rPr>
        <w:t>我单位无政府性基金预算支出。</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(三)财政拨款安排“三公”经费情况</w:t>
      </w:r>
    </w:p>
    <w:p>
      <w:pPr>
        <w:widowControl/>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我单位无 “三公”经费支出。</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(四)机关运行经费情况</w:t>
      </w:r>
    </w:p>
    <w:p>
      <w:pPr>
        <w:widowControl/>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我单位无机关运行经费支出。</w:t>
      </w:r>
    </w:p>
    <w:p>
      <w:pPr>
        <w:pStyle w:val="7"/>
        <w:widowControl/>
        <w:shd w:val="clear" w:color="auto" w:fill="FFFFFF"/>
        <w:spacing w:before="0" w:beforeAutospacing="0" w:after="0" w:afterAutospacing="0" w:line="675" w:lineRule="atLeast"/>
        <w:ind w:firstLine="482" w:firstLineChars="1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(五)政府采购预算安排情况</w:t>
      </w:r>
    </w:p>
    <w:p>
      <w:pPr>
        <w:widowControl/>
        <w:ind w:firstLine="63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我单位无政府采购预算安排。</w:t>
      </w:r>
    </w:p>
    <w:p>
      <w:pPr>
        <w:widowControl/>
        <w:ind w:firstLine="63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(六)国有资产占用情况</w:t>
      </w:r>
    </w:p>
    <w:p>
      <w:pPr>
        <w:widowControl/>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我单位无国有资产占有情况。</w:t>
      </w:r>
    </w:p>
    <w:p>
      <w:pPr>
        <w:widowControl/>
        <w:ind w:firstLine="640" w:firstLineChars="200"/>
        <w:jc w:val="left"/>
        <w:rPr>
          <w:rFonts w:ascii="方正仿宋_GBK" w:hAnsi="方正仿宋_GBK" w:eastAsia="方正仿宋_GBK" w:cs="方正仿宋_GBK"/>
          <w:color w:val="333333"/>
          <w:kern w:val="0"/>
          <w:sz w:val="32"/>
          <w:szCs w:val="32"/>
          <w:shd w:val="clear" w:color="auto" w:fill="FFFFFF"/>
        </w:rPr>
      </w:pP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二、预算绩效情况</w:t>
      </w:r>
    </w:p>
    <w:p>
      <w:pPr>
        <w:pStyle w:val="7"/>
        <w:widowControl/>
        <w:shd w:val="clear" w:color="auto" w:fill="FFFFFF"/>
        <w:spacing w:before="0" w:beforeAutospacing="0" w:after="0" w:afterAutospacing="0" w:line="420" w:lineRule="atLeast"/>
        <w:ind w:firstLine="420"/>
        <w:rPr>
          <w:rFonts w:ascii="方正仿宋_GBK" w:hAnsi="方正仿宋_GBK" w:eastAsia="方正仿宋_GBK" w:cs="方正仿宋_GBK"/>
          <w:b/>
          <w:bCs/>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　</w:t>
      </w:r>
      <w:r>
        <w:rPr>
          <w:rFonts w:ascii="方正仿宋_GBK" w:hAnsi="方正仿宋_GBK" w:eastAsia="方正仿宋_GBK" w:cs="方正仿宋_GBK"/>
          <w:b/>
          <w:bCs/>
          <w:color w:val="333333"/>
          <w:sz w:val="32"/>
          <w:szCs w:val="32"/>
          <w:shd w:val="clear" w:color="auto" w:fill="FFFFFF"/>
        </w:rPr>
        <w:t>(一)</w:t>
      </w:r>
      <w:r>
        <w:rPr>
          <w:rFonts w:hint="eastAsia" w:ascii="方正仿宋_GBK" w:hAnsi="方正仿宋_GBK" w:eastAsia="方正仿宋_GBK" w:cs="方正仿宋_GBK"/>
          <w:b/>
          <w:bCs/>
          <w:color w:val="333333"/>
          <w:sz w:val="32"/>
          <w:szCs w:val="32"/>
          <w:shd w:val="clear" w:color="auto" w:fill="FFFFFF"/>
          <w:lang w:eastAsia="zh-CN"/>
        </w:rPr>
        <w:t>单位</w:t>
      </w:r>
      <w:r>
        <w:rPr>
          <w:rFonts w:ascii="方正仿宋_GBK" w:hAnsi="方正仿宋_GBK" w:eastAsia="方正仿宋_GBK" w:cs="方正仿宋_GBK"/>
          <w:b/>
          <w:bCs/>
          <w:color w:val="333333"/>
          <w:sz w:val="32"/>
          <w:szCs w:val="32"/>
          <w:shd w:val="clear" w:color="auto" w:fill="FFFFFF"/>
        </w:rPr>
        <w:t>预算绩效开展情况。</w:t>
      </w:r>
    </w:p>
    <w:p>
      <w:pPr>
        <w:pStyle w:val="7"/>
        <w:widowControl/>
        <w:shd w:val="clear" w:color="auto" w:fill="FFFFFF"/>
        <w:spacing w:before="0" w:beforeAutospacing="0" w:after="0" w:afterAutospacing="0" w:line="420" w:lineRule="atLeast"/>
        <w:ind w:firstLine="640" w:firstLineChars="2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我院高度重视预算绩效管理工作，每个项目都编制了明确的绩效总目标、长期绩效目标和年度绩效目标，针对每个项目编制的绩效指标如：生产规模、产品销量、发明专利数、产品合格率、项目年利润、提供社会就业岗位数、环境监测指标等这些类别也易于考核及量化。项目执行中，我院是按照全流程项目管理，从研发人员配备到研发过程在项目相应阶段设置绩效考核与评估。每年度按照科技厅预算绩效管理工作的要求，积极迎检绩效评价工作，根据评价结果及时调整完善预算执行，指导以后年度预算执行。</w:t>
      </w:r>
    </w:p>
    <w:p>
      <w:pPr>
        <w:pStyle w:val="7"/>
        <w:widowControl/>
        <w:shd w:val="clear" w:color="auto" w:fill="FFFFFF"/>
        <w:spacing w:before="0" w:beforeAutospacing="0" w:after="0" w:afterAutospacing="0" w:line="420" w:lineRule="atLeast"/>
        <w:ind w:firstLine="643" w:firstLineChars="200"/>
        <w:rPr>
          <w:rFonts w:ascii="方正仿宋_GBK" w:hAnsi="方正仿宋_GBK" w:eastAsia="方正仿宋_GBK" w:cs="方正仿宋_GBK"/>
          <w:b/>
          <w:bCs/>
          <w:sz w:val="32"/>
          <w:szCs w:val="32"/>
        </w:rPr>
      </w:pP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三、政府债务情况</w:t>
      </w:r>
    </w:p>
    <w:p>
      <w:pPr>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截至2020年12月31日，本单位政府债务余额0万元，其中一般债务0万元，专项债务0万元，比上年增加0万元，增长0%。</w:t>
      </w:r>
    </w:p>
    <w:p>
      <w:pPr>
        <w:ind w:firstLine="643" w:firstLineChars="200"/>
        <w:rPr>
          <w:rFonts w:ascii="方正仿宋_GBK" w:hAnsi="方正仿宋_GBK" w:eastAsia="方正仿宋_GBK" w:cs="方正仿宋_GBK"/>
          <w:b/>
          <w:bCs/>
          <w:sz w:val="32"/>
          <w:szCs w:val="32"/>
        </w:rPr>
      </w:pP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第三部分2021年财政专项支出预算安排情况</w:t>
      </w:r>
    </w:p>
    <w:p>
      <w:pPr>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我单位2021年成功申请两个科技发展专项项目合计300.00万元，其中，“一种高强金属纤维丝水基拉拔润滑剂的研制”180.00万元，“环己基甲基二甲氧基硅烷改扩建项目”120.00万元。</w:t>
      </w:r>
    </w:p>
    <w:p>
      <w:pPr>
        <w:ind w:firstLine="640" w:firstLineChars="200"/>
        <w:rPr>
          <w:rFonts w:ascii="方正仿宋_GBK" w:hAnsi="方正仿宋_GBK" w:eastAsia="方正仿宋_GBK" w:cs="方正仿宋_GBK"/>
          <w:color w:val="333333"/>
          <w:kern w:val="0"/>
          <w:sz w:val="32"/>
          <w:szCs w:val="32"/>
          <w:shd w:val="clear" w:color="auto" w:fill="FFFFFF"/>
        </w:rPr>
      </w:pP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第四部分名词解释</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(一)财政拨款(补助)收入:指省级财政预算安排且当年拨付的资金。</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(二)社会保障和就业支出(208类):反映政府在社会保障与就业方面的支出。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(三)行政事业单位离退休(20805款):反映用于行政事业单位离退休方面的支出。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(四)机关事业单位基本养老保险缴费支出(2080505类):反映机关事业单位实施养老保险制度由单位缴纳的基本养老保险费支出。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(五)机关事业单位职业年金缴费支出(2080506类):反映机关事业单位实施养老保险制度由单位缴纳的职业年金支出。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(六)卫生健康支出(210类):反映政府卫生健康方面支出。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(七)行政事业单位医疗(21011款):反映行政事业单位医疗方面的支出。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(八)行政单位医疗(210110</w:t>
      </w:r>
      <w:r>
        <w:rPr>
          <w:rFonts w:hint="eastAsia" w:ascii="方正仿宋_GBK" w:hAnsi="方正仿宋_GBK" w:eastAsia="方正仿宋_GBK" w:cs="方正仿宋_GBK"/>
          <w:color w:val="333333"/>
          <w:kern w:val="0"/>
          <w:sz w:val="32"/>
          <w:szCs w:val="32"/>
          <w:shd w:val="clear" w:color="auto" w:fill="FFFFFF"/>
        </w:rPr>
        <w:t>1</w:t>
      </w:r>
      <w:r>
        <w:rPr>
          <w:rFonts w:ascii="方正仿宋_GBK" w:hAnsi="方正仿宋_GBK" w:eastAsia="方正仿宋_GBK" w:cs="方正仿宋_GBK"/>
          <w:color w:val="333333"/>
          <w:kern w:val="0"/>
          <w:sz w:val="32"/>
          <w:szCs w:val="32"/>
          <w:shd w:val="clear" w:color="auto" w:fill="FFFFFF"/>
        </w:rPr>
        <w:t>项):反映财政</w:t>
      </w:r>
      <w:r>
        <w:rPr>
          <w:rFonts w:hint="eastAsia" w:ascii="方正仿宋_GBK" w:hAnsi="方正仿宋_GBK" w:eastAsia="方正仿宋_GBK" w:cs="方正仿宋_GBK"/>
          <w:color w:val="333333"/>
          <w:kern w:val="0"/>
          <w:sz w:val="32"/>
          <w:szCs w:val="32"/>
          <w:shd w:val="clear" w:color="auto" w:fill="FFFFFF"/>
          <w:lang w:eastAsia="zh-CN"/>
        </w:rPr>
        <w:t>单位</w:t>
      </w:r>
      <w:r>
        <w:rPr>
          <w:rFonts w:ascii="方正仿宋_GBK" w:hAnsi="方正仿宋_GBK" w:eastAsia="方正仿宋_GBK" w:cs="方正仿宋_GBK"/>
          <w:color w:val="333333"/>
          <w:kern w:val="0"/>
          <w:sz w:val="32"/>
          <w:szCs w:val="32"/>
          <w:shd w:val="clear" w:color="auto" w:fill="FFFFFF"/>
        </w:rPr>
        <w:t>安排的行政单位(包括实行公务员管理的事业单位)基本医疗保险缴费经费，未参加医疗保险的行政单位的公费医疗经费，按国家规定享受离休人员、红军老战士待遇人员的医疗经费。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(九)基本支出:指为保障机构正常运转、完成日常工作任务而发生的人员支出(包括基本工资、津贴补贴等)和公用支出(包括办公费、水电费、邮电费、交通费、会议费、差旅费等)。</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(十)项目支出:指在基本支出之外为完成特定行政任务和事业发展目标所发生的支出。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(十一)“三公”经费:按照有关规定，“三公”经费包括因公出国(境)费用、公务接待费、公务用车购置及运行费。</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(十二)公务用车:指单位用于履行公务的车辆，包括领导干部专车、一般公务用车和执法执勤用车。</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(十三)机关运行经费:指各</w:t>
      </w:r>
      <w:r>
        <w:rPr>
          <w:rFonts w:hint="eastAsia" w:ascii="方正仿宋_GBK" w:hAnsi="方正仿宋_GBK" w:eastAsia="方正仿宋_GBK" w:cs="方正仿宋_GBK"/>
          <w:color w:val="333333"/>
          <w:kern w:val="0"/>
          <w:sz w:val="32"/>
          <w:szCs w:val="32"/>
          <w:shd w:val="clear" w:color="auto" w:fill="FFFFFF"/>
          <w:lang w:eastAsia="zh-CN"/>
        </w:rPr>
        <w:t>单位</w:t>
      </w:r>
      <w:r>
        <w:rPr>
          <w:rFonts w:ascii="方正仿宋_GBK" w:hAnsi="方正仿宋_GBK" w:eastAsia="方正仿宋_GBK" w:cs="方正仿宋_GBK"/>
          <w:color w:val="333333"/>
          <w:kern w:val="0"/>
          <w:sz w:val="32"/>
          <w:szCs w:val="32"/>
          <w:shd w:val="clear" w:color="auto" w:fill="FFFFFF"/>
        </w:rPr>
        <w:t>的公用经费。包括办公费、印刷费、水电费、邮电费、差旅费、因公出国(境)费用、维修(护)费、会议费、培训费、公务接待费、工会会费、福利费、公务用车运行维护费、其他交通费用以及其他商品和服务支出等。</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(十四)本</w:t>
      </w:r>
      <w:r>
        <w:rPr>
          <w:rFonts w:hint="eastAsia" w:ascii="方正仿宋_GBK" w:hAnsi="方正仿宋_GBK" w:eastAsia="方正仿宋_GBK" w:cs="方正仿宋_GBK"/>
          <w:color w:val="333333"/>
          <w:kern w:val="0"/>
          <w:sz w:val="32"/>
          <w:szCs w:val="32"/>
          <w:shd w:val="clear" w:color="auto" w:fill="FFFFFF"/>
          <w:lang w:eastAsia="zh-CN"/>
        </w:rPr>
        <w:t>单位</w:t>
      </w:r>
      <w:r>
        <w:rPr>
          <w:rFonts w:ascii="方正仿宋_GBK" w:hAnsi="方正仿宋_GBK" w:eastAsia="方正仿宋_GBK" w:cs="方正仿宋_GBK"/>
          <w:color w:val="333333"/>
          <w:kern w:val="0"/>
          <w:sz w:val="32"/>
          <w:szCs w:val="32"/>
          <w:shd w:val="clear" w:color="auto" w:fill="FFFFFF"/>
        </w:rPr>
        <w:t>管理的财政专项资金:指本</w:t>
      </w:r>
      <w:r>
        <w:rPr>
          <w:rFonts w:hint="eastAsia" w:ascii="方正仿宋_GBK" w:hAnsi="方正仿宋_GBK" w:eastAsia="方正仿宋_GBK" w:cs="方正仿宋_GBK"/>
          <w:color w:val="333333"/>
          <w:kern w:val="0"/>
          <w:sz w:val="32"/>
          <w:szCs w:val="32"/>
          <w:shd w:val="clear" w:color="auto" w:fill="FFFFFF"/>
          <w:lang w:eastAsia="zh-CN"/>
        </w:rPr>
        <w:t>单位</w:t>
      </w:r>
      <w:r>
        <w:rPr>
          <w:rFonts w:ascii="方正仿宋_GBK" w:hAnsi="方正仿宋_GBK" w:eastAsia="方正仿宋_GBK" w:cs="方正仿宋_GBK"/>
          <w:color w:val="333333"/>
          <w:kern w:val="0"/>
          <w:sz w:val="32"/>
          <w:szCs w:val="32"/>
          <w:shd w:val="clear" w:color="auto" w:fill="FFFFFF"/>
        </w:rPr>
        <w:t>分配和管理的、不属于本</w:t>
      </w:r>
      <w:r>
        <w:rPr>
          <w:rFonts w:hint="eastAsia" w:ascii="方正仿宋_GBK" w:hAnsi="方正仿宋_GBK" w:eastAsia="方正仿宋_GBK" w:cs="方正仿宋_GBK"/>
          <w:color w:val="333333"/>
          <w:kern w:val="0"/>
          <w:sz w:val="32"/>
          <w:szCs w:val="32"/>
          <w:shd w:val="clear" w:color="auto" w:fill="FFFFFF"/>
          <w:lang w:eastAsia="zh-CN"/>
        </w:rPr>
        <w:t>单位</w:t>
      </w:r>
      <w:r>
        <w:rPr>
          <w:rFonts w:ascii="方正仿宋_GBK" w:hAnsi="方正仿宋_GBK" w:eastAsia="方正仿宋_GBK" w:cs="方正仿宋_GBK"/>
          <w:color w:val="333333"/>
          <w:kern w:val="0"/>
          <w:sz w:val="32"/>
          <w:szCs w:val="32"/>
          <w:shd w:val="clear" w:color="auto" w:fill="FFFFFF"/>
        </w:rPr>
        <w:t>预算支出的专项资金，包括省本级列支的专项支出、对市县的一般性转移支付支出和专项转移支付支出。按照</w:t>
      </w:r>
      <w:r>
        <w:rPr>
          <w:rFonts w:hint="eastAsia" w:ascii="方正仿宋_GBK" w:hAnsi="方正仿宋_GBK" w:eastAsia="方正仿宋_GBK" w:cs="方正仿宋_GBK"/>
          <w:color w:val="333333"/>
          <w:kern w:val="0"/>
          <w:sz w:val="32"/>
          <w:szCs w:val="32"/>
          <w:shd w:val="clear" w:color="auto" w:fill="FFFFFF"/>
          <w:lang w:eastAsia="zh-CN"/>
        </w:rPr>
        <w:t>单位</w:t>
      </w:r>
      <w:r>
        <w:rPr>
          <w:rFonts w:ascii="方正仿宋_GBK" w:hAnsi="方正仿宋_GBK" w:eastAsia="方正仿宋_GBK" w:cs="方正仿宋_GBK"/>
          <w:color w:val="333333"/>
          <w:kern w:val="0"/>
          <w:sz w:val="32"/>
          <w:szCs w:val="32"/>
          <w:shd w:val="clear" w:color="auto" w:fill="FFFFFF"/>
        </w:rPr>
        <w:t>预算管理的要求，</w:t>
      </w:r>
      <w:r>
        <w:rPr>
          <w:rFonts w:hint="eastAsia" w:ascii="方正仿宋_GBK" w:hAnsi="方正仿宋_GBK" w:eastAsia="方正仿宋_GBK" w:cs="方正仿宋_GBK"/>
          <w:color w:val="333333"/>
          <w:kern w:val="0"/>
          <w:sz w:val="32"/>
          <w:szCs w:val="32"/>
          <w:shd w:val="clear" w:color="auto" w:fill="FFFFFF"/>
          <w:lang w:eastAsia="zh-CN"/>
        </w:rPr>
        <w:t>单位</w:t>
      </w:r>
      <w:r>
        <w:rPr>
          <w:rFonts w:ascii="方正仿宋_GBK" w:hAnsi="方正仿宋_GBK" w:eastAsia="方正仿宋_GBK" w:cs="方正仿宋_GBK"/>
          <w:color w:val="333333"/>
          <w:kern w:val="0"/>
          <w:sz w:val="32"/>
          <w:szCs w:val="32"/>
          <w:shd w:val="clear" w:color="auto" w:fill="FFFFFF"/>
        </w:rPr>
        <w:t>预算支出总数中不包含财政专项资金。</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(十五)科学技术(类)支出科目:反映用于科学技术方面支出，科技厅预算中主要涉及科学技术管理事务、应用研究、技术研究与开发、科技条件与服务、其他科学技术支出5个款级支出科目。</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1.科学技术管理事务:反映科技厅机关(包括实行公务员法管理的事业单位)以及机关服务中心科学技术管理事务方面的支出。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2.应用研究:反映在基础研究成果上，针对某一特定的实际目的或目标进行的创造性研究工作的支出。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3.技术研究与开发:反映用于技术研究与开发等方面的支出，包括从事技术开发研究和近期可望取得实用价值的专项技术开发研究的支出，以及促进科技成果转化为现实生产力的应用和推广支出等。</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4.科技条件与服务:反映用于完善科技条件及从事科技标准、计量和检测，科技数据、种质资源、标本、基因的收集、加工处理和服务，科技文献信息资源的采集、保存、加工和服务等为科技活动提供基础性、通用性服务的支出。</w:t>
      </w:r>
    </w:p>
    <w:p>
      <w:pPr>
        <w:ind w:firstLine="640" w:firstLineChars="200"/>
        <w:rPr>
          <w:rFonts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color w:val="333333"/>
          <w:kern w:val="0"/>
          <w:sz w:val="32"/>
          <w:szCs w:val="32"/>
          <w:shd w:val="clear" w:color="auto" w:fill="FFFFFF"/>
        </w:rPr>
        <w:t>5.其他科学技术支出:反映除以上各项以外用于科技方面的支出，包括用于科学技术奖励的支出以及对已转制为企业的各类科研机构的补助支出等。</w:t>
      </w:r>
    </w:p>
    <w:p>
      <w:pPr>
        <w:ind w:firstLine="643" w:firstLineChars="200"/>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第五部分2021年</w:t>
      </w:r>
      <w:r>
        <w:rPr>
          <w:rFonts w:hint="eastAsia" w:ascii="方正仿宋_GBK" w:hAnsi="方正仿宋_GBK" w:eastAsia="方正仿宋_GBK" w:cs="方正仿宋_GBK"/>
          <w:b/>
          <w:bCs/>
          <w:sz w:val="32"/>
          <w:szCs w:val="32"/>
          <w:lang w:eastAsia="zh-CN"/>
        </w:rPr>
        <w:t>单位</w:t>
      </w:r>
      <w:r>
        <w:rPr>
          <w:rFonts w:hint="eastAsia" w:ascii="方正仿宋_GBK" w:hAnsi="方正仿宋_GBK" w:eastAsia="方正仿宋_GBK" w:cs="方正仿宋_GBK"/>
          <w:b/>
          <w:bCs/>
          <w:sz w:val="32"/>
          <w:szCs w:val="32"/>
        </w:rPr>
        <w:t>预算公开表</w:t>
      </w:r>
    </w:p>
    <w:tbl>
      <w:tblPr>
        <w:tblStyle w:val="8"/>
        <w:tblW w:w="8220" w:type="dxa"/>
        <w:tblInd w:w="-9" w:type="dxa"/>
        <w:tblLayout w:type="fixed"/>
        <w:tblCellMar>
          <w:top w:w="0" w:type="dxa"/>
          <w:left w:w="0" w:type="dxa"/>
          <w:bottom w:w="0" w:type="dxa"/>
          <w:right w:w="0" w:type="dxa"/>
        </w:tblCellMar>
      </w:tblPr>
      <w:tblGrid>
        <w:gridCol w:w="9"/>
        <w:gridCol w:w="2910"/>
        <w:gridCol w:w="855"/>
        <w:gridCol w:w="2460"/>
        <w:gridCol w:w="1155"/>
        <w:gridCol w:w="831"/>
      </w:tblGrid>
      <w:tr>
        <w:tblPrEx>
          <w:tblCellMar>
            <w:top w:w="0" w:type="dxa"/>
            <w:left w:w="0" w:type="dxa"/>
            <w:bottom w:w="0" w:type="dxa"/>
            <w:right w:w="0" w:type="dxa"/>
          </w:tblCellMar>
        </w:tblPrEx>
        <w:trPr>
          <w:trHeight w:val="554" w:hRule="atLeast"/>
        </w:trPr>
        <w:tc>
          <w:tcPr>
            <w:tcW w:w="8220" w:type="dxa"/>
            <w:gridSpan w:val="6"/>
            <w:tcBorders>
              <w:top w:val="nil"/>
              <w:left w:val="nil"/>
              <w:bottom w:val="nil"/>
              <w:right w:val="nil"/>
            </w:tcBorders>
            <w:noWrap/>
            <w:tcMar>
              <w:top w:w="15" w:type="dxa"/>
              <w:left w:w="15" w:type="dxa"/>
              <w:right w:w="15" w:type="dxa"/>
            </w:tcMar>
            <w:vAlign w:val="center"/>
          </w:tcPr>
          <w:p>
            <w:pPr>
              <w:jc w:val="center"/>
              <w:rPr>
                <w:rFonts w:ascii="黑体" w:hAnsi="宋体" w:eastAsia="黑体" w:cs="黑体"/>
                <w:i w:val="0"/>
                <w:color w:val="000000"/>
                <w:sz w:val="36"/>
                <w:szCs w:val="36"/>
                <w:u w:val="none"/>
              </w:rPr>
            </w:pPr>
            <w:r>
              <w:rPr>
                <w:rFonts w:hint="eastAsia" w:ascii="方正仿宋_GBK" w:hAnsi="方正仿宋_GBK" w:eastAsia="方正仿宋_GBK" w:cs="方正仿宋_GBK"/>
                <w:i w:val="0"/>
                <w:caps w:val="0"/>
                <w:color w:val="333333"/>
                <w:spacing w:val="0"/>
                <w:sz w:val="32"/>
                <w:szCs w:val="32"/>
                <w:shd w:val="clear" w:color="auto" w:fill="FFFFFF"/>
              </w:rPr>
              <w:t>一、</w:t>
            </w:r>
            <w:r>
              <w:rPr>
                <w:rFonts w:hint="eastAsia" w:ascii="黑体" w:hAnsi="宋体" w:eastAsia="黑体" w:cs="黑体"/>
                <w:i w:val="0"/>
                <w:color w:val="000000"/>
                <w:kern w:val="0"/>
                <w:sz w:val="36"/>
                <w:szCs w:val="36"/>
                <w:u w:val="none"/>
                <w:lang w:val="en-US" w:eastAsia="zh-CN" w:bidi="ar"/>
              </w:rPr>
              <w:t>2021年收支预算总表</w:t>
            </w: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eastAsia="宋体" w:cs="Calibri"/>
                <w:i w:val="0"/>
                <w:color w:val="000000"/>
                <w:sz w:val="22"/>
                <w:szCs w:val="22"/>
                <w:u w:val="none"/>
                <w:lang w:eastAsia="zh-CN"/>
              </w:rPr>
            </w:pPr>
            <w:r>
              <w:rPr>
                <w:rFonts w:hint="eastAsia" w:ascii="Calibri" w:hAnsi="Calibri" w:cs="Calibri"/>
                <w:i w:val="0"/>
                <w:color w:val="000000"/>
                <w:sz w:val="22"/>
                <w:szCs w:val="22"/>
                <w:u w:val="none"/>
                <w:lang w:eastAsia="zh-CN"/>
              </w:rPr>
              <w:t>表一</w:t>
            </w: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收      入 </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支           出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项目（按功能分类）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其中：一般公共预算财政拨款</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事业单位经营收入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城乡社区事务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农林水事务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资源勘探电力信息等事务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商业服务业等事务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国土资源气象等事务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粮油物资管理事务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本年收入合计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本年支出合计 </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上年结余（转）</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结转下年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动用事业基金</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gridAfter w:val="1"/>
          <w:wBefore w:w="9" w:type="dxa"/>
          <w:wAfter w:w="831" w:type="dxa"/>
          <w:trHeight w:val="30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r>
    </w:tbl>
    <w:p>
      <w:pPr>
        <w:rPr>
          <w:rFonts w:hint="eastAsia" w:ascii="方正仿宋_GBK" w:hAnsi="方正仿宋_GBK" w:eastAsia="方正仿宋_GBK" w:cs="方正仿宋_GBK"/>
          <w:i w:val="0"/>
          <w:caps w:val="0"/>
          <w:color w:val="333333"/>
          <w:spacing w:val="0"/>
          <w:sz w:val="32"/>
          <w:szCs w:val="32"/>
          <w:shd w:val="clear" w:color="auto" w:fill="FFFFFF"/>
        </w:rPr>
      </w:pPr>
    </w:p>
    <w:p>
      <w:pPr>
        <w:rPr>
          <w:rFonts w:hint="eastAsia" w:ascii="方正仿宋_GBK" w:hAnsi="方正仿宋_GBK" w:eastAsia="方正仿宋_GBK" w:cs="方正仿宋_GBK"/>
          <w:i w:val="0"/>
          <w:caps w:val="0"/>
          <w:color w:val="333333"/>
          <w:spacing w:val="0"/>
          <w:sz w:val="32"/>
          <w:szCs w:val="32"/>
          <w:shd w:val="clear" w:color="auto" w:fill="FFFFFF"/>
        </w:rPr>
      </w:pPr>
    </w:p>
    <w:p>
      <w:pPr>
        <w:rPr>
          <w:rFonts w:hint="eastAsia" w:ascii="方正仿宋_GBK" w:hAnsi="方正仿宋_GBK" w:eastAsia="方正仿宋_GBK" w:cs="方正仿宋_GBK"/>
          <w:i w:val="0"/>
          <w:caps w:val="0"/>
          <w:color w:val="333333"/>
          <w:spacing w:val="0"/>
          <w:sz w:val="32"/>
          <w:szCs w:val="32"/>
          <w:shd w:val="clear" w:color="auto" w:fill="FFFFFF"/>
        </w:rPr>
      </w:pPr>
    </w:p>
    <w:p>
      <w:pPr>
        <w:rPr>
          <w:rFonts w:hint="eastAsia" w:ascii="方正仿宋_GBK" w:hAnsi="方正仿宋_GBK" w:eastAsia="方正仿宋_GBK" w:cs="方正仿宋_GBK"/>
          <w:i w:val="0"/>
          <w:caps w:val="0"/>
          <w:color w:val="333333"/>
          <w:spacing w:val="0"/>
          <w:sz w:val="32"/>
          <w:szCs w:val="32"/>
          <w:shd w:val="clear" w:color="auto" w:fill="FFFFFF"/>
        </w:rPr>
      </w:pPr>
    </w:p>
    <w:p>
      <w:pPr>
        <w:rPr>
          <w:rFonts w:hint="eastAsia" w:ascii="方正仿宋_GBK" w:hAnsi="方正仿宋_GBK" w:eastAsia="方正仿宋_GBK" w:cs="方正仿宋_GBK"/>
          <w:i w:val="0"/>
          <w:caps w:val="0"/>
          <w:color w:val="333333"/>
          <w:spacing w:val="0"/>
          <w:sz w:val="32"/>
          <w:szCs w:val="32"/>
          <w:shd w:val="clear" w:color="auto" w:fill="FFFFFF"/>
        </w:rPr>
      </w:pPr>
    </w:p>
    <w:p>
      <w:pPr>
        <w:rPr>
          <w:rFonts w:hint="eastAsia" w:ascii="方正仿宋_GBK" w:hAnsi="方正仿宋_GBK" w:eastAsia="方正仿宋_GBK" w:cs="方正仿宋_GBK"/>
          <w:i w:val="0"/>
          <w:caps w:val="0"/>
          <w:color w:val="333333"/>
          <w:spacing w:val="0"/>
          <w:sz w:val="32"/>
          <w:szCs w:val="32"/>
          <w:shd w:val="clear" w:color="auto" w:fill="FFFFFF"/>
        </w:rPr>
      </w:pPr>
    </w:p>
    <w:p>
      <w:pPr>
        <w:rPr>
          <w:rFonts w:hint="eastAsia" w:ascii="方正仿宋_GBK" w:hAnsi="方正仿宋_GBK" w:eastAsia="方正仿宋_GBK" w:cs="方正仿宋_GBK"/>
          <w:i w:val="0"/>
          <w:caps w:val="0"/>
          <w:color w:val="333333"/>
          <w:spacing w:val="0"/>
          <w:sz w:val="32"/>
          <w:szCs w:val="32"/>
          <w:shd w:val="clear" w:color="auto" w:fill="FFFFFF"/>
        </w:rPr>
      </w:pPr>
    </w:p>
    <w:tbl>
      <w:tblPr>
        <w:tblStyle w:val="8"/>
        <w:tblW w:w="8300" w:type="dxa"/>
        <w:tblInd w:w="0" w:type="dxa"/>
        <w:tblLayout w:type="autofit"/>
        <w:tblCellMar>
          <w:top w:w="0" w:type="dxa"/>
          <w:left w:w="0" w:type="dxa"/>
          <w:bottom w:w="0" w:type="dxa"/>
          <w:right w:w="0" w:type="dxa"/>
        </w:tblCellMar>
      </w:tblPr>
      <w:tblGrid>
        <w:gridCol w:w="4313"/>
        <w:gridCol w:w="3987"/>
      </w:tblGrid>
      <w:tr>
        <w:tblPrEx>
          <w:tblCellMar>
            <w:top w:w="0" w:type="dxa"/>
            <w:left w:w="0" w:type="dxa"/>
            <w:bottom w:w="0" w:type="dxa"/>
            <w:right w:w="0" w:type="dxa"/>
          </w:tblCellMar>
        </w:tblPrEx>
        <w:trPr>
          <w:trHeight w:val="537" w:hRule="atLeast"/>
        </w:trPr>
        <w:tc>
          <w:tcPr>
            <w:tcW w:w="8300" w:type="dxa"/>
            <w:gridSpan w:val="2"/>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i w:val="0"/>
                <w:color w:val="000000"/>
                <w:sz w:val="36"/>
                <w:szCs w:val="36"/>
                <w:u w:val="none"/>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二</w:t>
            </w:r>
            <w:r>
              <w:rPr>
                <w:rFonts w:hint="eastAsia" w:ascii="方正仿宋_GBK" w:hAnsi="方正仿宋_GBK" w:eastAsia="方正仿宋_GBK" w:cs="方正仿宋_GBK"/>
                <w:i w:val="0"/>
                <w:caps w:val="0"/>
                <w:color w:val="333333"/>
                <w:spacing w:val="0"/>
                <w:sz w:val="32"/>
                <w:szCs w:val="32"/>
                <w:shd w:val="clear" w:color="auto" w:fill="FFFFFF"/>
              </w:rPr>
              <w:t>、</w:t>
            </w:r>
            <w:r>
              <w:rPr>
                <w:rFonts w:hint="eastAsia" w:ascii="黑体" w:hAnsi="宋体" w:eastAsia="黑体" w:cs="黑体"/>
                <w:i w:val="0"/>
                <w:color w:val="000000"/>
                <w:kern w:val="0"/>
                <w:sz w:val="36"/>
                <w:szCs w:val="36"/>
                <w:u w:val="none"/>
                <w:lang w:val="en-US" w:eastAsia="zh-CN" w:bidi="ar"/>
              </w:rPr>
              <w:t>2021年收入预算总表</w:t>
            </w:r>
          </w:p>
        </w:tc>
      </w:tr>
      <w:tr>
        <w:tblPrEx>
          <w:tblCellMar>
            <w:top w:w="0" w:type="dxa"/>
            <w:left w:w="0" w:type="dxa"/>
            <w:bottom w:w="0" w:type="dxa"/>
            <w:right w:w="0" w:type="dxa"/>
          </w:tblCellMar>
        </w:tblPrEx>
        <w:trPr>
          <w:trHeight w:val="33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表二</w:t>
            </w:r>
          </w:p>
        </w:tc>
        <w:tc>
          <w:tcPr>
            <w:tcW w:w="0" w:type="auto"/>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2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434.70</w:t>
            </w: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其中：一般公共预算拨款</w:t>
            </w:r>
          </w:p>
        </w:tc>
        <w:tc>
          <w:tcPr>
            <w:tcW w:w="2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434.70</w:t>
            </w: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政府性基金预算拨款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事业单位经营收入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434.70</w:t>
            </w: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上年结余（转）</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动用事业基金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5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434.70</w:t>
            </w:r>
          </w:p>
        </w:tc>
      </w:tr>
    </w:tbl>
    <w:p>
      <w:pPr>
        <w:ind w:left="-1039" w:leftChars="-495" w:firstLine="0" w:firstLineChars="0"/>
        <w:rPr>
          <w:rFonts w:hint="eastAsia" w:ascii="方正仿宋_GBK" w:hAnsi="方正仿宋_GBK" w:eastAsia="方正仿宋_GBK" w:cs="方正仿宋_GBK"/>
          <w:i w:val="0"/>
          <w:caps w:val="0"/>
          <w:color w:val="333333"/>
          <w:spacing w:val="0"/>
          <w:sz w:val="32"/>
          <w:szCs w:val="32"/>
          <w:shd w:val="clear" w:color="auto" w:fill="FFFFFF"/>
        </w:rPr>
      </w:pPr>
    </w:p>
    <w:tbl>
      <w:tblPr>
        <w:tblStyle w:val="8"/>
        <w:tblW w:w="10620" w:type="dxa"/>
        <w:tblInd w:w="-1074" w:type="dxa"/>
        <w:tblLayout w:type="autofit"/>
        <w:tblCellMar>
          <w:top w:w="0" w:type="dxa"/>
          <w:left w:w="0" w:type="dxa"/>
          <w:bottom w:w="0" w:type="dxa"/>
          <w:right w:w="0" w:type="dxa"/>
        </w:tblCellMar>
      </w:tblPr>
      <w:tblGrid>
        <w:gridCol w:w="1357"/>
        <w:gridCol w:w="2205"/>
        <w:gridCol w:w="765"/>
        <w:gridCol w:w="1031"/>
        <w:gridCol w:w="1031"/>
        <w:gridCol w:w="1264"/>
        <w:gridCol w:w="1264"/>
        <w:gridCol w:w="1703"/>
      </w:tblGrid>
      <w:tr>
        <w:tblPrEx>
          <w:tblCellMar>
            <w:top w:w="0" w:type="dxa"/>
            <w:left w:w="0" w:type="dxa"/>
            <w:bottom w:w="0" w:type="dxa"/>
            <w:right w:w="0" w:type="dxa"/>
          </w:tblCellMar>
        </w:tblPrEx>
        <w:trPr>
          <w:trHeight w:val="680" w:hRule="atLeast"/>
        </w:trPr>
        <w:tc>
          <w:tcPr>
            <w:tcW w:w="10620"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三、2021年支出预算总表</w:t>
            </w:r>
          </w:p>
        </w:tc>
      </w:tr>
      <w:tr>
        <w:tblPrEx>
          <w:tblCellMar>
            <w:top w:w="0" w:type="dxa"/>
            <w:left w:w="0" w:type="dxa"/>
            <w:bottom w:w="0" w:type="dxa"/>
            <w:right w:w="0" w:type="dxa"/>
          </w:tblCellMar>
        </w:tblPrEx>
        <w:trPr>
          <w:trHeight w:val="435" w:hRule="atLeast"/>
        </w:trPr>
        <w:tc>
          <w:tcPr>
            <w:tcW w:w="135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表三</w:t>
            </w:r>
          </w:p>
        </w:tc>
        <w:tc>
          <w:tcPr>
            <w:tcW w:w="220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1"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4"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4"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95" w:hRule="atLeast"/>
        </w:trPr>
        <w:tc>
          <w:tcPr>
            <w:tcW w:w="356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7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629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w:t>
            </w:r>
          </w:p>
        </w:tc>
      </w:tr>
      <w:tr>
        <w:tblPrEx>
          <w:tblCellMar>
            <w:top w:w="0" w:type="dxa"/>
            <w:left w:w="0" w:type="dxa"/>
            <w:bottom w:w="0" w:type="dxa"/>
            <w:right w:w="0" w:type="dxa"/>
          </w:tblCellMar>
        </w:tblPrEx>
        <w:trPr>
          <w:trHeight w:val="720" w:hRule="atLeast"/>
        </w:trPr>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事业单位经营支出</w:t>
            </w:r>
          </w:p>
        </w:tc>
        <w:tc>
          <w:tcPr>
            <w:tcW w:w="1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c>
          <w:tcPr>
            <w:tcW w:w="1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r>
      <w:tr>
        <w:tblPrEx>
          <w:tblCellMar>
            <w:top w:w="0" w:type="dxa"/>
            <w:left w:w="0" w:type="dxa"/>
            <w:bottom w:w="0" w:type="dxa"/>
            <w:right w:w="0" w:type="dxa"/>
          </w:tblCellMar>
        </w:tblPrEx>
        <w:trPr>
          <w:trHeight w:val="275" w:hRule="atLeast"/>
        </w:trPr>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Calibri" w:hAnsi="Calibri" w:eastAsia="宋体" w:cs="Calibri"/>
                <w:b/>
                <w:i w:val="0"/>
                <w:color w:val="000000"/>
                <w:sz w:val="18"/>
                <w:szCs w:val="18"/>
                <w:u w:val="none"/>
              </w:rPr>
            </w:pPr>
            <w:r>
              <w:rPr>
                <w:rFonts w:hint="default" w:ascii="Calibri" w:hAnsi="Calibri" w:eastAsia="宋体" w:cs="Calibri"/>
                <w:b/>
                <w:i w:val="0"/>
                <w:color w:val="000000"/>
                <w:kern w:val="0"/>
                <w:sz w:val="18"/>
                <w:szCs w:val="18"/>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434.70</w:t>
            </w: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300.00</w:t>
            </w:r>
          </w:p>
        </w:tc>
        <w:tc>
          <w:tcPr>
            <w:tcW w:w="1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5" w:hRule="atLeast"/>
        </w:trPr>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b/>
                <w:i w:val="0"/>
                <w:color w:val="000000"/>
                <w:sz w:val="18"/>
                <w:szCs w:val="18"/>
                <w:u w:val="none"/>
              </w:rPr>
            </w:pPr>
            <w:r>
              <w:rPr>
                <w:rFonts w:hint="default" w:ascii="Calibri" w:hAnsi="Calibri" w:eastAsia="宋体" w:cs="Calibri"/>
                <w:b/>
                <w:i w:val="0"/>
                <w:color w:val="000000"/>
                <w:kern w:val="0"/>
                <w:sz w:val="18"/>
                <w:szCs w:val="18"/>
                <w:u w:val="none"/>
                <w:lang w:val="en-US" w:eastAsia="zh-CN" w:bidi="ar"/>
              </w:rPr>
              <w:t>科学技术支出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434.70</w:t>
            </w: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300.00</w:t>
            </w:r>
          </w:p>
        </w:tc>
        <w:tc>
          <w:tcPr>
            <w:tcW w:w="1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0" w:hRule="atLeast"/>
        </w:trPr>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20699</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b/>
                <w:i w:val="0"/>
                <w:color w:val="000000"/>
                <w:sz w:val="18"/>
                <w:szCs w:val="18"/>
                <w:u w:val="none"/>
              </w:rPr>
            </w:pPr>
            <w:r>
              <w:rPr>
                <w:rFonts w:hint="default" w:ascii="Calibri" w:hAnsi="Calibri" w:eastAsia="宋体" w:cs="Calibri"/>
                <w:b/>
                <w:i w:val="0"/>
                <w:color w:val="000000"/>
                <w:kern w:val="0"/>
                <w:sz w:val="18"/>
                <w:szCs w:val="18"/>
                <w:u w:val="none"/>
                <w:lang w:val="en-US" w:eastAsia="zh-CN" w:bidi="ar"/>
              </w:rPr>
              <w:t>　其他科学技术支出</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434.70</w:t>
            </w: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300.00</w:t>
            </w:r>
          </w:p>
        </w:tc>
        <w:tc>
          <w:tcPr>
            <w:tcW w:w="1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trPr>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2069903</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　　转制科研机构</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134.70</w:t>
            </w:r>
          </w:p>
        </w:tc>
        <w:tc>
          <w:tcPr>
            <w:tcW w:w="10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c>
          <w:tcPr>
            <w:tcW w:w="1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方正仿宋_GBK" w:hAnsi="方正仿宋_GBK" w:eastAsia="方正仿宋_GBK" w:cs="方正仿宋_GBK"/>
          <w:i w:val="0"/>
          <w:caps w:val="0"/>
          <w:color w:val="333333"/>
          <w:spacing w:val="0"/>
          <w:sz w:val="32"/>
          <w:szCs w:val="32"/>
          <w:shd w:val="clear" w:color="auto" w:fill="FFFFFF"/>
        </w:rPr>
      </w:pPr>
    </w:p>
    <w:p>
      <w:pPr>
        <w:rPr>
          <w:rFonts w:hint="eastAsia" w:ascii="方正仿宋_GBK" w:hAnsi="方正仿宋_GBK" w:eastAsia="方正仿宋_GBK" w:cs="方正仿宋_GBK"/>
          <w:i w:val="0"/>
          <w:caps w:val="0"/>
          <w:color w:val="333333"/>
          <w:spacing w:val="0"/>
          <w:sz w:val="32"/>
          <w:szCs w:val="32"/>
          <w:shd w:val="clear" w:color="auto" w:fill="FFFFFF"/>
        </w:rPr>
      </w:pPr>
    </w:p>
    <w:tbl>
      <w:tblPr>
        <w:tblStyle w:val="8"/>
        <w:tblpPr w:leftFromText="180" w:rightFromText="180" w:vertAnchor="text" w:horzAnchor="page" w:tblpX="1627" w:tblpY="619"/>
        <w:tblOverlap w:val="never"/>
        <w:tblW w:w="8780" w:type="dxa"/>
        <w:tblInd w:w="0" w:type="dxa"/>
        <w:tblLayout w:type="fixed"/>
        <w:tblCellMar>
          <w:top w:w="0" w:type="dxa"/>
          <w:left w:w="0" w:type="dxa"/>
          <w:bottom w:w="0" w:type="dxa"/>
          <w:right w:w="0" w:type="dxa"/>
        </w:tblCellMar>
      </w:tblPr>
      <w:tblGrid>
        <w:gridCol w:w="8780"/>
      </w:tblGrid>
      <w:tr>
        <w:tblPrEx>
          <w:tblCellMar>
            <w:top w:w="0" w:type="dxa"/>
            <w:left w:w="0" w:type="dxa"/>
            <w:bottom w:w="0" w:type="dxa"/>
            <w:right w:w="0" w:type="dxa"/>
          </w:tblCellMar>
        </w:tblPrEx>
        <w:trPr>
          <w:trHeight w:val="889" w:hRule="atLeast"/>
        </w:trPr>
        <w:tc>
          <w:tcPr>
            <w:tcW w:w="878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四、2021年财政拨款收支预算总表</w:t>
            </w:r>
          </w:p>
        </w:tc>
      </w:tr>
    </w:tbl>
    <w:tbl>
      <w:tblPr>
        <w:tblStyle w:val="8"/>
        <w:tblW w:w="8280" w:type="dxa"/>
        <w:tblInd w:w="0" w:type="dxa"/>
        <w:tblLayout w:type="autofit"/>
        <w:tblCellMar>
          <w:top w:w="0" w:type="dxa"/>
          <w:left w:w="0" w:type="dxa"/>
          <w:bottom w:w="0" w:type="dxa"/>
          <w:right w:w="0" w:type="dxa"/>
        </w:tblCellMar>
      </w:tblPr>
      <w:tblGrid>
        <w:gridCol w:w="1240"/>
        <w:gridCol w:w="2014"/>
        <w:gridCol w:w="1285"/>
        <w:gridCol w:w="1695"/>
        <w:gridCol w:w="2102"/>
      </w:tblGrid>
      <w:tr>
        <w:tblPrEx>
          <w:tblCellMar>
            <w:top w:w="0" w:type="dxa"/>
            <w:left w:w="0" w:type="dxa"/>
            <w:bottom w:w="0" w:type="dxa"/>
            <w:right w:w="0" w:type="dxa"/>
          </w:tblCellMar>
        </w:tblPrEx>
        <w:trPr>
          <w:trHeight w:val="740" w:hRule="atLeast"/>
        </w:trPr>
        <w:tc>
          <w:tcPr>
            <w:tcW w:w="8280" w:type="dxa"/>
            <w:gridSpan w:val="5"/>
            <w:tcBorders>
              <w:top w:val="nil"/>
              <w:left w:val="nil"/>
              <w:bottom w:val="nil"/>
              <w:right w:val="nil"/>
            </w:tcBorders>
            <w:noWrap/>
            <w:tcMar>
              <w:top w:w="15" w:type="dxa"/>
              <w:left w:w="15" w:type="dxa"/>
              <w:right w:w="15" w:type="dxa"/>
            </w:tcMar>
            <w:vAlign w:val="center"/>
          </w:tcPr>
          <w:tbl>
            <w:tblPr>
              <w:tblStyle w:val="8"/>
              <w:tblW w:w="8306" w:type="dxa"/>
              <w:tblInd w:w="-15" w:type="dxa"/>
              <w:shd w:val="clear" w:color="auto" w:fill="auto"/>
              <w:tblLayout w:type="autofit"/>
              <w:tblCellMar>
                <w:top w:w="0" w:type="dxa"/>
                <w:left w:w="0" w:type="dxa"/>
                <w:bottom w:w="0" w:type="dxa"/>
                <w:right w:w="0" w:type="dxa"/>
              </w:tblCellMar>
            </w:tblPr>
            <w:tblGrid>
              <w:gridCol w:w="35"/>
              <w:gridCol w:w="2575"/>
              <w:gridCol w:w="1029"/>
              <w:gridCol w:w="2184"/>
              <w:gridCol w:w="737"/>
              <w:gridCol w:w="737"/>
              <w:gridCol w:w="1009"/>
            </w:tblGrid>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表四</w:t>
                  </w: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收      入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支           出 </w:t>
                  </w: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项目（按功能分类）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预算数 </w:t>
                  </w: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其中：一般公共预算财政拨款</w:t>
                  </w:r>
                </w:p>
              </w:tc>
              <w:tc>
                <w:tcPr>
                  <w:tcW w:w="17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5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城乡社区事务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农林水事务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资源勘探电力信息等事务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商业服务业等事务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国土资源气象等事务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粮油物资管理事务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本年收入合计 </w:t>
                  </w:r>
                </w:p>
              </w:tc>
              <w:tc>
                <w:tcPr>
                  <w:tcW w:w="17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本年支出合计 </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上年结余（转）</w:t>
                  </w:r>
                </w:p>
              </w:tc>
              <w:tc>
                <w:tcPr>
                  <w:tcW w:w="1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结转下年 </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gridAfter w:val="1"/>
                <w:wBefore w:w="892" w:type="dxa"/>
                <w:wAfter w:w="5" w:type="dxa"/>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1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r>
          </w:tbl>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五、2021年一般公共预算支出表</w:t>
            </w:r>
          </w:p>
        </w:tc>
      </w:tr>
      <w:tr>
        <w:tblPrEx>
          <w:tblCellMar>
            <w:top w:w="0" w:type="dxa"/>
            <w:left w:w="0" w:type="dxa"/>
            <w:bottom w:w="0" w:type="dxa"/>
            <w:right w:w="0" w:type="dxa"/>
          </w:tblCellMar>
        </w:tblPrEx>
        <w:trPr>
          <w:trHeight w:val="378"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表五</w:t>
            </w: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390"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434.70</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300.00</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科学技术支出</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434.70</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300.00</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20699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其他科学技术支出</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434.70</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300.00</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2069903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转制科研机构</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434.70</w:t>
            </w:r>
          </w:p>
        </w:tc>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134.70</w:t>
            </w:r>
          </w:p>
        </w:tc>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ind w:left="-1039" w:leftChars="-495" w:firstLine="0" w:firstLineChars="0"/>
        <w:rPr>
          <w:rFonts w:hint="eastAsia" w:ascii="方正仿宋_GBK" w:hAnsi="方正仿宋_GBK" w:eastAsia="方正仿宋_GBK" w:cs="方正仿宋_GBK"/>
          <w:i w:val="0"/>
          <w:caps w:val="0"/>
          <w:color w:val="333333"/>
          <w:spacing w:val="0"/>
          <w:sz w:val="32"/>
          <w:szCs w:val="32"/>
          <w:shd w:val="clear" w:color="auto" w:fill="FFFFFF"/>
        </w:rPr>
      </w:pPr>
    </w:p>
    <w:tbl>
      <w:tblPr>
        <w:tblStyle w:val="8"/>
        <w:tblW w:w="8360" w:type="dxa"/>
        <w:tblInd w:w="0" w:type="dxa"/>
        <w:tblLayout w:type="autofit"/>
        <w:tblCellMar>
          <w:top w:w="0" w:type="dxa"/>
          <w:left w:w="0" w:type="dxa"/>
          <w:bottom w:w="0" w:type="dxa"/>
          <w:right w:w="0" w:type="dxa"/>
        </w:tblCellMar>
      </w:tblPr>
      <w:tblGrid>
        <w:gridCol w:w="1200"/>
        <w:gridCol w:w="2184"/>
        <w:gridCol w:w="1379"/>
        <w:gridCol w:w="1818"/>
        <w:gridCol w:w="1779"/>
      </w:tblGrid>
      <w:tr>
        <w:tblPrEx>
          <w:tblCellMar>
            <w:top w:w="0" w:type="dxa"/>
            <w:left w:w="0" w:type="dxa"/>
            <w:bottom w:w="0" w:type="dxa"/>
            <w:right w:w="0" w:type="dxa"/>
          </w:tblCellMar>
        </w:tblPrEx>
        <w:trPr>
          <w:trHeight w:val="870" w:hRule="atLeast"/>
        </w:trPr>
        <w:tc>
          <w:tcPr>
            <w:tcW w:w="8360"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六、2021年一般公共预算基本支出表</w:t>
            </w:r>
          </w:p>
        </w:tc>
      </w:tr>
      <w:tr>
        <w:tblPrEx>
          <w:tblCellMar>
            <w:top w:w="0" w:type="dxa"/>
            <w:left w:w="0" w:type="dxa"/>
            <w:bottom w:w="0" w:type="dxa"/>
            <w:right w:w="0" w:type="dxa"/>
          </w:tblCellMar>
        </w:tblPrEx>
        <w:trPr>
          <w:trHeight w:val="44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表六</w:t>
            </w: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459"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w:t>
            </w:r>
          </w:p>
        </w:tc>
      </w:tr>
      <w:tr>
        <w:tblPrEx>
          <w:tblCellMar>
            <w:top w:w="0" w:type="dxa"/>
            <w:left w:w="0" w:type="dxa"/>
            <w:bottom w:w="0" w:type="dxa"/>
            <w:right w:w="0"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日常公用经费</w:t>
            </w:r>
          </w:p>
        </w:tc>
      </w:tr>
      <w:tr>
        <w:tblPrEx>
          <w:tblCellMar>
            <w:top w:w="0" w:type="dxa"/>
            <w:left w:w="0" w:type="dxa"/>
            <w:bottom w:w="0" w:type="dxa"/>
            <w:right w:w="0" w:type="dxa"/>
          </w:tblCellMar>
        </w:tblPrEx>
        <w:trPr>
          <w:trHeight w:val="459" w:hRule="atLeast"/>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46"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137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对个人和家庭的补助</w:t>
            </w:r>
          </w:p>
        </w:tc>
        <w:tc>
          <w:tcPr>
            <w:tcW w:w="1046"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137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30301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离休费</w:t>
            </w:r>
          </w:p>
        </w:tc>
        <w:tc>
          <w:tcPr>
            <w:tcW w:w="1046"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14.34</w:t>
            </w:r>
          </w:p>
        </w:tc>
        <w:tc>
          <w:tcPr>
            <w:tcW w:w="137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30302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退休费</w:t>
            </w:r>
          </w:p>
        </w:tc>
        <w:tc>
          <w:tcPr>
            <w:tcW w:w="1046"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120.36</w:t>
            </w:r>
          </w:p>
        </w:tc>
        <w:tc>
          <w:tcPr>
            <w:tcW w:w="137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120.36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2"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　　七、2021年政府性基金预算支出表</w:t>
      </w:r>
      <w:r>
        <w:rPr>
          <w:rFonts w:hint="eastAsia" w:ascii="方正仿宋_GBK" w:hAnsi="方正仿宋_GBK" w:eastAsia="方正仿宋_GBK" w:cs="方正仿宋_GBK"/>
          <w:b/>
          <w:bCs/>
          <w:sz w:val="32"/>
          <w:szCs w:val="32"/>
          <w:lang w:eastAsia="zh-CN"/>
        </w:rPr>
        <w:t>（无）</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八、2021年财政拨款“三公”经费支出表</w:t>
      </w:r>
      <w:r>
        <w:rPr>
          <w:rFonts w:hint="eastAsia" w:ascii="方正仿宋_GBK" w:hAnsi="方正仿宋_GBK" w:eastAsia="方正仿宋_GBK" w:cs="方正仿宋_GBK"/>
          <w:b/>
          <w:bCs/>
          <w:sz w:val="32"/>
          <w:szCs w:val="32"/>
          <w:lang w:eastAsia="zh-CN"/>
        </w:rPr>
        <w:t>（无）</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九、2021年财政专项支出预算表</w:t>
      </w:r>
      <w:r>
        <w:rPr>
          <w:rFonts w:hint="eastAsia" w:ascii="方正仿宋_GBK" w:hAnsi="方正仿宋_GBK" w:eastAsia="方正仿宋_GBK" w:cs="方正仿宋_GBK"/>
          <w:b/>
          <w:bCs/>
          <w:sz w:val="32"/>
          <w:szCs w:val="32"/>
          <w:lang w:eastAsia="zh-CN"/>
        </w:rPr>
        <w:t>（无）</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十、2021年专项转移支付分市县表</w:t>
      </w:r>
      <w:r>
        <w:rPr>
          <w:rFonts w:hint="eastAsia" w:ascii="方正仿宋_GBK" w:hAnsi="方正仿宋_GBK" w:eastAsia="方正仿宋_GBK" w:cs="方正仿宋_GBK"/>
          <w:b/>
          <w:bCs/>
          <w:sz w:val="32"/>
          <w:szCs w:val="32"/>
          <w:lang w:eastAsia="zh-CN"/>
        </w:rPr>
        <w:t>（无）</w:t>
      </w:r>
    </w:p>
    <w:p>
      <w:pPr>
        <w:rPr>
          <w:rFonts w:ascii="方正仿宋_GBK" w:hAnsi="方正仿宋_GBK" w:eastAsia="方正仿宋_GBK" w:cs="方正仿宋_GBK"/>
          <w:b/>
          <w:bCs/>
          <w:sz w:val="32"/>
          <w:szCs w:val="32"/>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Segoe Print"/>
    <w:panose1 w:val="00000000000000000000"/>
    <w:charset w:val="00"/>
    <w:family w:val="swiss"/>
    <w:pitch w:val="default"/>
    <w:sig w:usb0="00000000" w:usb1="00000000" w:usb2="00000000" w:usb3="00000000" w:csb0="6000009F" w:csb1="DFD70000"/>
  </w:font>
  <w:font w:name="Noto Sans CJK SC Regular">
    <w:altName w:val="宋体"/>
    <w:panose1 w:val="00000000000000000000"/>
    <w:charset w:val="86"/>
    <w:family w:val="auto"/>
    <w:pitch w:val="default"/>
    <w:sig w:usb0="00000000" w:usb1="00000000" w:usb2="00000016" w:usb3="00000000" w:csb0="602E0107"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184C68"/>
    <w:rsid w:val="276E01C4"/>
    <w:rsid w:val="3AC1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uiPriority w:val="0"/>
    <w:pPr>
      <w:spacing w:after="140" w:line="276" w:lineRule="auto"/>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3"/>
    <w:qFormat/>
    <w:uiPriority w:val="0"/>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customStyle="1" w:styleId="11">
    <w:name w:val="默认段落字体1"/>
    <w:qFormat/>
    <w:uiPriority w:val="0"/>
  </w:style>
  <w:style w:type="paragraph" w:customStyle="1" w:styleId="12">
    <w:name w:val="Heading"/>
    <w:basedOn w:val="1"/>
    <w:next w:val="3"/>
    <w:uiPriority w:val="0"/>
    <w:pPr>
      <w:keepNext/>
      <w:spacing w:before="240" w:after="120"/>
    </w:pPr>
    <w:rPr>
      <w:rFonts w:ascii="Liberation Sans" w:hAnsi="Liberation Sans" w:eastAsia="Noto Sans CJK SC Regular" w:cs="Noto Sans CJK SC Regular"/>
      <w:sz w:val="28"/>
      <w:szCs w:val="28"/>
    </w:rPr>
  </w:style>
  <w:style w:type="paragraph" w:customStyle="1" w:styleId="13">
    <w:name w:val="Index"/>
    <w:basedOn w:val="1"/>
    <w:qFormat/>
    <w:uiPriority w:val="0"/>
    <w:pPr>
      <w:suppressLineNumbers/>
    </w:pPr>
  </w:style>
  <w:style w:type="character" w:customStyle="1" w:styleId="14">
    <w:name w:val="页眉 Char"/>
    <w:basedOn w:val="9"/>
    <w:link w:val="5"/>
    <w:uiPriority w:val="0"/>
    <w:rPr>
      <w:rFonts w:ascii="Calibri" w:hAnsi="Calibri"/>
      <w:kern w:val="2"/>
      <w:sz w:val="18"/>
      <w:szCs w:val="18"/>
    </w:rPr>
  </w:style>
  <w:style w:type="character" w:customStyle="1" w:styleId="15">
    <w:name w:val="页脚 Char"/>
    <w:basedOn w:val="9"/>
    <w:link w:val="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3746</Words>
  <Characters>4103</Characters>
  <Paragraphs>103</Paragraphs>
  <TotalTime>0</TotalTime>
  <ScaleCrop>false</ScaleCrop>
  <LinksUpToDate>false</LinksUpToDate>
  <CharactersWithSpaces>4152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2021-02-25T07:35:00Z</dcterms:created>
  <dc:creator>thtf</dc:creator>
  <cp:lastModifiedBy>Administrator</cp:lastModifiedBy>
  <dcterms:modified xsi:type="dcterms:W3CDTF">2021-03-11T02:03:17Z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