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0" w:beforeAutospacing="0" w:after="0" w:afterAutospacing="0" w:line="560" w:lineRule="exact"/>
        <w:jc w:val="both"/>
        <w:rPr>
          <w:rFonts w:ascii="黑体" w:hAnsi="黑体" w:eastAsia="黑体" w:cs="方正黑体_GBK"/>
          <w:sz w:val="44"/>
          <w:szCs w:val="44"/>
          <w:shd w:val="clear" w:color="auto" w:fill="FFFFFF"/>
        </w:rPr>
      </w:pPr>
      <w:bookmarkStart w:id="1" w:name="_GoBack"/>
      <w:bookmarkEnd w:id="1"/>
      <w:r>
        <w:rPr>
          <w:rFonts w:hint="eastAsia" w:ascii="黑体" w:hAnsi="黑体" w:eastAsia="黑体" w:cs="方正黑体_GBK"/>
          <w:sz w:val="32"/>
          <w:szCs w:val="32"/>
          <w:shd w:val="clear" w:color="auto" w:fill="FFFFFF"/>
        </w:rPr>
        <w:t>附件</w:t>
      </w:r>
    </w:p>
    <w:p>
      <w:pPr>
        <w:pStyle w:val="4"/>
        <w:adjustRightInd w:val="0"/>
        <w:snapToGrid w:val="0"/>
        <w:spacing w:before="0" w:beforeAutospacing="0" w:after="0" w:afterAutospacing="0" w:line="520" w:lineRule="exact"/>
        <w:jc w:val="center"/>
        <w:rPr>
          <w:rFonts w:ascii="方正小标宋_GBK" w:hAnsi="方正小标宋简体" w:eastAsia="方正小标宋_GBK" w:cs="方正小标宋简体"/>
          <w:sz w:val="44"/>
          <w:szCs w:val="44"/>
          <w:shd w:val="clear" w:color="auto" w:fill="FFFFFF"/>
        </w:rPr>
      </w:pPr>
      <w:r>
        <w:rPr>
          <w:rFonts w:hint="eastAsia" w:ascii="方正小标宋_GBK" w:hAnsi="方正小标宋简体" w:eastAsia="方正小标宋_GBK" w:cs="方正小标宋简体"/>
          <w:sz w:val="44"/>
          <w:szCs w:val="44"/>
          <w:shd w:val="clear" w:color="auto" w:fill="FFFFFF"/>
        </w:rPr>
        <w:t>湖北省科技型企业知识价值信用评价</w:t>
      </w:r>
    </w:p>
    <w:p>
      <w:pPr>
        <w:pStyle w:val="4"/>
        <w:adjustRightInd w:val="0"/>
        <w:snapToGrid w:val="0"/>
        <w:spacing w:before="0" w:beforeAutospacing="0" w:after="0" w:afterAutospacing="0" w:line="520" w:lineRule="exact"/>
        <w:jc w:val="center"/>
        <w:rPr>
          <w:rFonts w:ascii="方正小标宋_GBK" w:hAnsi="方正小标宋简体" w:eastAsia="方正小标宋_GBK" w:cs="方正小标宋简体"/>
          <w:sz w:val="44"/>
          <w:szCs w:val="44"/>
          <w:shd w:val="clear" w:color="auto" w:fill="FFFFFF"/>
        </w:rPr>
      </w:pPr>
      <w:r>
        <w:rPr>
          <w:rFonts w:hint="eastAsia" w:ascii="方正小标宋_GBK" w:hAnsi="方正小标宋简体" w:eastAsia="方正小标宋_GBK" w:cs="方正小标宋简体"/>
          <w:sz w:val="44"/>
          <w:szCs w:val="44"/>
          <w:shd w:val="clear" w:color="auto" w:fill="FFFFFF"/>
        </w:rPr>
        <w:t>指标体系</w:t>
      </w:r>
    </w:p>
    <w:p>
      <w:pPr>
        <w:pStyle w:val="4"/>
        <w:adjustRightInd w:val="0"/>
        <w:snapToGrid w:val="0"/>
        <w:spacing w:before="0" w:beforeAutospacing="0" w:after="0" w:afterAutospacing="0" w:line="520" w:lineRule="exact"/>
        <w:jc w:val="both"/>
        <w:rPr>
          <w:rFonts w:ascii="仿宋_GB2312" w:hAnsi="方正小标宋简体" w:eastAsia="仿宋_GB2312" w:cs="方正小标宋简体"/>
          <w:sz w:val="32"/>
          <w:szCs w:val="32"/>
        </w:rPr>
      </w:pPr>
    </w:p>
    <w:p>
      <w:pPr>
        <w:pStyle w:val="4"/>
        <w:adjustRightInd w:val="0"/>
        <w:snapToGrid w:val="0"/>
        <w:spacing w:before="0" w:beforeAutospacing="0" w:after="0" w:afterAutospacing="0" w:line="520" w:lineRule="exact"/>
        <w:ind w:firstLine="640" w:firstLineChars="200"/>
        <w:jc w:val="both"/>
        <w:rPr>
          <w:rFonts w:ascii="仿宋_GB2312" w:hAnsi="方正仿宋_GBK" w:eastAsia="仿宋_GB2312" w:cs="方正仿宋_GBK"/>
          <w:sz w:val="32"/>
          <w:szCs w:val="32"/>
        </w:rPr>
      </w:pPr>
      <w:r>
        <w:rPr>
          <w:rFonts w:hint="eastAsia" w:ascii="仿宋_GB2312" w:hAnsi="方正仿宋_GBK" w:eastAsia="仿宋_GB2312" w:cs="方正仿宋_GBK"/>
          <w:sz w:val="32"/>
          <w:szCs w:val="32"/>
          <w:shd w:val="clear" w:color="auto" w:fill="FFFFFF"/>
        </w:rPr>
        <w:t>为探索适应科技型企业特点的信用评价体系，推动科技型企业知识价值信用评价体系在债权融资领域的运用，提高科技型企业信用评价科学性，制定本评价指标体系。</w:t>
      </w:r>
    </w:p>
    <w:p>
      <w:pPr>
        <w:pStyle w:val="4"/>
        <w:adjustRightInd w:val="0"/>
        <w:snapToGrid w:val="0"/>
        <w:spacing w:before="0" w:beforeAutospacing="0" w:after="0" w:afterAutospacing="0" w:line="520" w:lineRule="exact"/>
        <w:ind w:firstLine="640" w:firstLineChars="200"/>
        <w:jc w:val="both"/>
        <w:rPr>
          <w:rFonts w:ascii="黑体" w:hAnsi="黑体" w:eastAsia="黑体" w:cs="方正仿宋_GBK"/>
          <w:sz w:val="32"/>
          <w:szCs w:val="32"/>
        </w:rPr>
      </w:pPr>
      <w:r>
        <w:rPr>
          <w:rFonts w:hint="eastAsia" w:ascii="黑体" w:hAnsi="黑体" w:eastAsia="黑体" w:cs="方正黑体_GBK"/>
          <w:sz w:val="32"/>
          <w:szCs w:val="32"/>
          <w:shd w:val="clear" w:color="auto" w:fill="FFFFFF"/>
        </w:rPr>
        <w:t>一、评价指标</w:t>
      </w:r>
    </w:p>
    <w:p>
      <w:pPr>
        <w:pStyle w:val="4"/>
        <w:adjustRightInd w:val="0"/>
        <w:snapToGrid w:val="0"/>
        <w:spacing w:before="0" w:beforeAutospacing="0" w:after="0" w:afterAutospacing="0" w:line="520" w:lineRule="exact"/>
        <w:ind w:firstLine="640" w:firstLineChars="200"/>
        <w:jc w:val="both"/>
        <w:rPr>
          <w:rFonts w:ascii="仿宋_GB2312" w:hAnsi="方正仿宋_GBK" w:eastAsia="仿宋_GB2312" w:cs="方正仿宋_GBK"/>
          <w:sz w:val="32"/>
          <w:szCs w:val="32"/>
        </w:rPr>
      </w:pPr>
      <w:r>
        <w:rPr>
          <w:rFonts w:hint="eastAsia" w:ascii="仿宋_GB2312" w:hAnsi="方正仿宋_GBK" w:eastAsia="仿宋_GB2312" w:cs="方正仿宋_GBK"/>
          <w:sz w:val="32"/>
          <w:szCs w:val="32"/>
          <w:shd w:val="clear" w:color="auto" w:fill="FFFFFF"/>
        </w:rPr>
        <w:t>评价指标体系考察科技型企业科技研发能力和经营管理能力两个方面。科技研发能力包括自主知识产权等9个指标；经营管理能力包括企业高新技术产品销售收入占企业主营业务收入的比重等5个指标。</w:t>
      </w:r>
    </w:p>
    <w:p>
      <w:pPr>
        <w:pStyle w:val="4"/>
        <w:adjustRightInd w:val="0"/>
        <w:snapToGrid w:val="0"/>
        <w:spacing w:before="0" w:beforeAutospacing="0" w:after="0" w:afterAutospacing="0" w:line="520" w:lineRule="exact"/>
        <w:ind w:firstLine="640" w:firstLineChars="200"/>
        <w:jc w:val="both"/>
        <w:rPr>
          <w:rFonts w:ascii="黑体" w:hAnsi="黑体" w:eastAsia="黑体" w:cs="方正黑体_GBK"/>
          <w:sz w:val="32"/>
          <w:szCs w:val="32"/>
          <w:shd w:val="clear" w:color="auto" w:fill="FFFFFF"/>
        </w:rPr>
      </w:pPr>
      <w:r>
        <w:rPr>
          <w:rFonts w:hint="eastAsia" w:ascii="黑体" w:hAnsi="黑体" w:eastAsia="黑体" w:cs="方正黑体_GBK"/>
          <w:sz w:val="32"/>
          <w:szCs w:val="32"/>
          <w:shd w:val="clear" w:color="auto" w:fill="FFFFFF"/>
        </w:rPr>
        <w:t>二、知识价值信用评价</w:t>
      </w:r>
    </w:p>
    <w:p>
      <w:pPr>
        <w:pStyle w:val="4"/>
        <w:adjustRightInd w:val="0"/>
        <w:snapToGrid w:val="0"/>
        <w:spacing w:before="0" w:beforeAutospacing="0" w:after="0" w:afterAutospacing="0" w:line="520" w:lineRule="exact"/>
        <w:ind w:firstLine="640" w:firstLineChars="200"/>
        <w:jc w:val="both"/>
        <w:rPr>
          <w:rFonts w:ascii="楷体_GB2312" w:hAnsi="楷体" w:eastAsia="楷体_GB2312" w:cs="方正仿宋_GBK"/>
          <w:sz w:val="32"/>
          <w:szCs w:val="32"/>
        </w:rPr>
      </w:pPr>
      <w:r>
        <w:rPr>
          <w:rFonts w:hint="eastAsia" w:ascii="楷体_GB2312" w:hAnsi="楷体" w:eastAsia="楷体_GB2312" w:cs="方正仿宋_GBK"/>
          <w:bCs/>
          <w:sz w:val="32"/>
          <w:szCs w:val="32"/>
          <w:shd w:val="clear" w:color="auto" w:fill="FFFFFF"/>
        </w:rPr>
        <w:t>（一）指标赋值</w:t>
      </w:r>
    </w:p>
    <w:p>
      <w:pPr>
        <w:pStyle w:val="4"/>
        <w:adjustRightInd w:val="0"/>
        <w:snapToGrid w:val="0"/>
        <w:spacing w:before="0" w:beforeAutospacing="0" w:after="0" w:afterAutospacing="0" w:line="520" w:lineRule="exact"/>
        <w:ind w:firstLine="640" w:firstLineChars="200"/>
        <w:jc w:val="both"/>
        <w:rPr>
          <w:rFonts w:ascii="仿宋_GB2312" w:hAnsi="方正仿宋_GBK" w:eastAsia="仿宋_GB2312" w:cs="方正仿宋_GBK"/>
          <w:sz w:val="32"/>
          <w:szCs w:val="32"/>
          <w:shd w:val="clear" w:color="auto" w:fill="FFFFFF"/>
        </w:rPr>
      </w:pPr>
      <w:r>
        <w:rPr>
          <w:rFonts w:hint="eastAsia" w:ascii="仿宋_GB2312" w:hAnsi="方正仿宋_GBK" w:eastAsia="仿宋_GB2312" w:cs="方正仿宋_GBK"/>
          <w:sz w:val="32"/>
          <w:szCs w:val="32"/>
          <w:shd w:val="clear" w:color="auto" w:fill="FFFFFF"/>
        </w:rPr>
        <w:t>各评价指标及分值如评价指标体系表所示。</w:t>
      </w:r>
    </w:p>
    <w:p>
      <w:pPr>
        <w:pStyle w:val="4"/>
        <w:adjustRightInd w:val="0"/>
        <w:snapToGrid w:val="0"/>
        <w:spacing w:before="0" w:beforeAutospacing="0" w:after="0" w:afterAutospacing="0" w:line="560" w:lineRule="exact"/>
        <w:jc w:val="center"/>
        <w:rPr>
          <w:rFonts w:ascii="黑体" w:hAnsi="黑体" w:eastAsia="黑体" w:cs="方正黑体_GBK"/>
          <w:sz w:val="32"/>
          <w:szCs w:val="32"/>
          <w:shd w:val="clear" w:color="auto" w:fill="FFFFFF"/>
        </w:rPr>
      </w:pPr>
      <w:r>
        <w:rPr>
          <w:rFonts w:hint="eastAsia" w:ascii="黑体" w:hAnsi="黑体" w:eastAsia="黑体" w:cs="方正黑体_GBK"/>
          <w:sz w:val="32"/>
          <w:szCs w:val="32"/>
          <w:shd w:val="clear" w:color="auto" w:fill="FFFFFF"/>
        </w:rPr>
        <w:t>评价指标体系表</w:t>
      </w:r>
    </w:p>
    <w:tbl>
      <w:tblPr>
        <w:tblStyle w:val="5"/>
        <w:tblW w:w="8787" w:type="dxa"/>
        <w:jc w:val="center"/>
        <w:tblLayout w:type="autofit"/>
        <w:tblCellMar>
          <w:top w:w="0" w:type="dxa"/>
          <w:left w:w="0" w:type="dxa"/>
          <w:bottom w:w="0" w:type="dxa"/>
          <w:right w:w="0" w:type="dxa"/>
        </w:tblCellMar>
      </w:tblPr>
      <w:tblGrid>
        <w:gridCol w:w="427"/>
        <w:gridCol w:w="434"/>
        <w:gridCol w:w="3804"/>
        <w:gridCol w:w="617"/>
        <w:gridCol w:w="3505"/>
      </w:tblGrid>
      <w:tr>
        <w:trPr>
          <w:cantSplit/>
          <w:trHeight w:val="340" w:hRule="atLeast"/>
          <w:jc w:val="center"/>
        </w:trPr>
        <w:tc>
          <w:tcPr>
            <w:tcW w:w="861" w:type="dxa"/>
            <w:gridSpan w:val="2"/>
            <w:tcBorders>
              <w:top w:val="single" w:color="000000" w:sz="2" w:space="0"/>
              <w:left w:val="single" w:color="000000" w:sz="2" w:space="0"/>
              <w:bottom w:val="single" w:color="000000" w:sz="2" w:space="0"/>
              <w:right w:val="single" w:color="000000" w:sz="2" w:space="0"/>
            </w:tcBorders>
            <w:vAlign w:val="center"/>
          </w:tcPr>
          <w:p>
            <w:pPr>
              <w:pStyle w:val="4"/>
              <w:adjustRightInd w:val="0"/>
              <w:snapToGrid w:val="0"/>
              <w:spacing w:before="0" w:beforeAutospacing="0" w:after="0" w:afterAutospacing="0" w:line="560" w:lineRule="exact"/>
              <w:jc w:val="center"/>
              <w:rPr>
                <w:rFonts w:ascii="黑体" w:hAnsi="黑体" w:eastAsia="黑体" w:cs="方正仿宋_GBK"/>
                <w:bCs/>
                <w:sz w:val="21"/>
                <w:szCs w:val="21"/>
              </w:rPr>
            </w:pPr>
            <w:r>
              <w:rPr>
                <w:rFonts w:hint="eastAsia" w:ascii="黑体" w:hAnsi="黑体" w:eastAsia="黑体" w:cs="方正仿宋_GBK"/>
                <w:bCs/>
                <w:sz w:val="21"/>
                <w:szCs w:val="21"/>
              </w:rPr>
              <w:t>评价内容</w:t>
            </w:r>
          </w:p>
        </w:tc>
        <w:tc>
          <w:tcPr>
            <w:tcW w:w="3804" w:type="dxa"/>
            <w:tcBorders>
              <w:top w:val="single" w:color="000000" w:sz="2" w:space="0"/>
              <w:left w:val="single" w:color="000000" w:sz="2" w:space="0"/>
              <w:bottom w:val="single" w:color="000000" w:sz="2" w:space="0"/>
              <w:right w:val="single" w:color="000000" w:sz="2" w:space="0"/>
            </w:tcBorders>
            <w:vAlign w:val="center"/>
          </w:tcPr>
          <w:p>
            <w:pPr>
              <w:pStyle w:val="4"/>
              <w:adjustRightInd w:val="0"/>
              <w:snapToGrid w:val="0"/>
              <w:spacing w:before="0" w:beforeAutospacing="0" w:after="0" w:afterAutospacing="0" w:line="560" w:lineRule="exact"/>
              <w:jc w:val="center"/>
              <w:rPr>
                <w:rFonts w:ascii="黑体" w:hAnsi="黑体" w:eastAsia="黑体" w:cs="方正仿宋_GBK"/>
                <w:bCs/>
                <w:sz w:val="21"/>
                <w:szCs w:val="21"/>
              </w:rPr>
            </w:pPr>
            <w:r>
              <w:rPr>
                <w:rFonts w:hint="eastAsia" w:ascii="黑体" w:hAnsi="黑体" w:eastAsia="黑体" w:cs="方正仿宋_GBK"/>
                <w:bCs/>
                <w:sz w:val="21"/>
                <w:szCs w:val="21"/>
              </w:rPr>
              <w:t>评价指标</w:t>
            </w:r>
          </w:p>
        </w:tc>
        <w:tc>
          <w:tcPr>
            <w:tcW w:w="617" w:type="dxa"/>
            <w:tcBorders>
              <w:top w:val="single" w:color="000000" w:sz="2" w:space="0"/>
              <w:left w:val="single" w:color="000000" w:sz="2" w:space="0"/>
              <w:bottom w:val="single" w:color="000000" w:sz="2" w:space="0"/>
              <w:right w:val="single" w:color="000000" w:sz="2" w:space="0"/>
            </w:tcBorders>
            <w:vAlign w:val="center"/>
          </w:tcPr>
          <w:p>
            <w:pPr>
              <w:pStyle w:val="4"/>
              <w:adjustRightInd w:val="0"/>
              <w:snapToGrid w:val="0"/>
              <w:spacing w:before="0" w:beforeAutospacing="0" w:after="0" w:afterAutospacing="0" w:line="560" w:lineRule="exact"/>
              <w:jc w:val="center"/>
              <w:rPr>
                <w:rFonts w:ascii="黑体" w:hAnsi="黑体" w:eastAsia="黑体" w:cs="方正仿宋_GBK"/>
                <w:bCs/>
                <w:sz w:val="21"/>
                <w:szCs w:val="21"/>
              </w:rPr>
            </w:pPr>
            <w:r>
              <w:rPr>
                <w:rFonts w:hint="eastAsia" w:ascii="黑体" w:hAnsi="黑体" w:eastAsia="黑体" w:cs="方正仿宋_GBK"/>
                <w:bCs/>
                <w:sz w:val="21"/>
                <w:szCs w:val="21"/>
              </w:rPr>
              <w:t>分值</w:t>
            </w:r>
          </w:p>
        </w:tc>
        <w:tc>
          <w:tcPr>
            <w:tcW w:w="3505" w:type="dxa"/>
            <w:tcBorders>
              <w:top w:val="single" w:color="000000" w:sz="2" w:space="0"/>
              <w:left w:val="single" w:color="000000" w:sz="2" w:space="0"/>
              <w:bottom w:val="single" w:color="000000" w:sz="2" w:space="0"/>
              <w:right w:val="single" w:color="000000" w:sz="2" w:space="0"/>
            </w:tcBorders>
            <w:vAlign w:val="center"/>
          </w:tcPr>
          <w:p>
            <w:pPr>
              <w:pStyle w:val="4"/>
              <w:adjustRightInd w:val="0"/>
              <w:snapToGrid w:val="0"/>
              <w:spacing w:before="0" w:beforeAutospacing="0" w:after="0" w:afterAutospacing="0" w:line="560" w:lineRule="exact"/>
              <w:jc w:val="center"/>
              <w:rPr>
                <w:rFonts w:ascii="黑体" w:hAnsi="黑体" w:eastAsia="黑体" w:cs="方正仿宋_GBK"/>
                <w:bCs/>
                <w:sz w:val="21"/>
                <w:szCs w:val="21"/>
              </w:rPr>
            </w:pPr>
            <w:r>
              <w:rPr>
                <w:rFonts w:hint="eastAsia" w:ascii="黑体" w:hAnsi="黑体" w:eastAsia="黑体" w:cs="方正仿宋_GBK"/>
                <w:bCs/>
                <w:sz w:val="21"/>
                <w:szCs w:val="21"/>
              </w:rPr>
              <w:t>备注</w:t>
            </w:r>
          </w:p>
        </w:tc>
      </w:tr>
      <w:tr>
        <w:trPr>
          <w:cantSplit/>
          <w:trHeight w:val="567" w:hRule="atLeast"/>
          <w:jc w:val="center"/>
        </w:trPr>
        <w:tc>
          <w:tcPr>
            <w:tcW w:w="427" w:type="dxa"/>
            <w:vMerge w:val="restart"/>
            <w:tcBorders>
              <w:top w:val="single" w:color="000000" w:sz="2" w:space="0"/>
              <w:left w:val="single" w:color="000000" w:sz="2" w:space="0"/>
              <w:right w:val="single" w:color="000000" w:sz="2" w:space="0"/>
            </w:tcBorders>
            <w:vAlign w:val="center"/>
          </w:tcPr>
          <w:p>
            <w:pPr>
              <w:pStyle w:val="4"/>
              <w:adjustRightInd w:val="0"/>
              <w:snapToGrid w:val="0"/>
              <w:spacing w:before="0" w:beforeAutospacing="0" w:after="0" w:afterAutospacing="0" w:line="560" w:lineRule="exact"/>
              <w:jc w:val="center"/>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科技研发能力</w:t>
            </w:r>
          </w:p>
        </w:tc>
        <w:tc>
          <w:tcPr>
            <w:tcW w:w="434" w:type="dxa"/>
            <w:vMerge w:val="restart"/>
            <w:tcBorders>
              <w:top w:val="single" w:color="000000" w:sz="2" w:space="0"/>
              <w:left w:val="single" w:color="000000" w:sz="2" w:space="0"/>
              <w:right w:val="single" w:color="000000" w:sz="2" w:space="0"/>
            </w:tcBorders>
            <w:vAlign w:val="center"/>
          </w:tcPr>
          <w:p>
            <w:pPr>
              <w:pStyle w:val="4"/>
              <w:adjustRightInd w:val="0"/>
              <w:snapToGrid w:val="0"/>
              <w:spacing w:before="0" w:beforeAutospacing="0" w:after="0" w:afterAutospacing="0" w:line="560" w:lineRule="exact"/>
              <w:jc w:val="center"/>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60</w:t>
            </w:r>
          </w:p>
        </w:tc>
        <w:tc>
          <w:tcPr>
            <w:tcW w:w="3804" w:type="dxa"/>
            <w:tcBorders>
              <w:top w:val="single" w:color="000000" w:sz="2" w:space="0"/>
              <w:left w:val="single" w:color="000000" w:sz="2" w:space="0"/>
              <w:bottom w:val="single" w:color="000000" w:sz="2" w:space="0"/>
              <w:right w:val="single" w:color="000000" w:sz="2" w:space="0"/>
            </w:tcBorders>
            <w:vAlign w:val="center"/>
          </w:tcPr>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自主知识产权</w:t>
            </w:r>
          </w:p>
        </w:tc>
        <w:tc>
          <w:tcPr>
            <w:tcW w:w="617" w:type="dxa"/>
            <w:tcBorders>
              <w:top w:val="single" w:color="000000" w:sz="2" w:space="0"/>
              <w:left w:val="single" w:color="000000" w:sz="2" w:space="0"/>
              <w:bottom w:val="single" w:color="000000" w:sz="2" w:space="0"/>
              <w:right w:val="single" w:color="000000" w:sz="2" w:space="0"/>
            </w:tcBorders>
            <w:vAlign w:val="center"/>
          </w:tcPr>
          <w:p>
            <w:pPr>
              <w:pStyle w:val="4"/>
              <w:adjustRightInd w:val="0"/>
              <w:snapToGrid w:val="0"/>
              <w:spacing w:before="0" w:beforeAutospacing="0" w:after="0" w:afterAutospacing="0" w:line="560" w:lineRule="exact"/>
              <w:jc w:val="center"/>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20</w:t>
            </w:r>
          </w:p>
        </w:tc>
        <w:tc>
          <w:tcPr>
            <w:tcW w:w="3505" w:type="dxa"/>
            <w:tcBorders>
              <w:top w:val="single" w:color="000000" w:sz="2" w:space="0"/>
              <w:left w:val="single" w:color="000000" w:sz="2" w:space="0"/>
              <w:bottom w:val="single" w:color="000000" w:sz="2" w:space="0"/>
              <w:right w:val="single" w:color="000000" w:sz="2" w:space="0"/>
            </w:tcBorders>
            <w:vAlign w:val="center"/>
          </w:tcPr>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反映企业拥有核心技术和自主知识产权的掌握情况和创新绩效</w:t>
            </w:r>
          </w:p>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数据来源：省知识产权局</w:t>
            </w:r>
          </w:p>
        </w:tc>
      </w:tr>
      <w:tr>
        <w:trPr>
          <w:cantSplit/>
          <w:trHeight w:val="567" w:hRule="atLeast"/>
          <w:jc w:val="center"/>
        </w:trPr>
        <w:tc>
          <w:tcPr>
            <w:tcW w:w="427" w:type="dxa"/>
            <w:vMerge w:val="continue"/>
            <w:tcBorders>
              <w:left w:val="single" w:color="000000" w:sz="2" w:space="0"/>
              <w:right w:val="single" w:color="000000" w:sz="2" w:space="0"/>
            </w:tcBorders>
            <w:vAlign w:val="center"/>
          </w:tcPr>
          <w:p>
            <w:pPr>
              <w:adjustRightInd w:val="0"/>
              <w:snapToGrid w:val="0"/>
              <w:spacing w:line="560" w:lineRule="exact"/>
              <w:rPr>
                <w:rFonts w:ascii="仿宋_GB2312" w:hAnsi="方正仿宋_GBK" w:cs="方正仿宋_GBK"/>
                <w:szCs w:val="21"/>
              </w:rPr>
            </w:pPr>
          </w:p>
        </w:tc>
        <w:tc>
          <w:tcPr>
            <w:tcW w:w="434" w:type="dxa"/>
            <w:vMerge w:val="continue"/>
            <w:tcBorders>
              <w:left w:val="single" w:color="000000" w:sz="2" w:space="0"/>
              <w:right w:val="single" w:color="000000" w:sz="2" w:space="0"/>
            </w:tcBorders>
            <w:vAlign w:val="center"/>
          </w:tcPr>
          <w:p>
            <w:pPr>
              <w:adjustRightInd w:val="0"/>
              <w:snapToGrid w:val="0"/>
              <w:spacing w:line="560" w:lineRule="exact"/>
              <w:rPr>
                <w:rFonts w:ascii="仿宋_GB2312" w:hAnsi="方正仿宋_GBK" w:cs="方正仿宋_GBK"/>
                <w:szCs w:val="21"/>
              </w:rPr>
            </w:pPr>
          </w:p>
        </w:tc>
        <w:tc>
          <w:tcPr>
            <w:tcW w:w="3804" w:type="dxa"/>
            <w:tcBorders>
              <w:top w:val="single" w:color="000000" w:sz="2" w:space="0"/>
              <w:left w:val="single" w:color="000000" w:sz="2" w:space="0"/>
              <w:bottom w:val="single" w:color="000000" w:sz="2" w:space="0"/>
              <w:right w:val="single" w:color="000000" w:sz="2" w:space="0"/>
            </w:tcBorders>
            <w:vAlign w:val="center"/>
          </w:tcPr>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企业研发投入占主营业务收入/销售收入的比重</w:t>
            </w:r>
          </w:p>
        </w:tc>
        <w:tc>
          <w:tcPr>
            <w:tcW w:w="617" w:type="dxa"/>
            <w:tcBorders>
              <w:top w:val="single" w:color="000000" w:sz="2" w:space="0"/>
              <w:left w:val="single" w:color="000000" w:sz="2" w:space="0"/>
              <w:bottom w:val="single" w:color="000000" w:sz="2" w:space="0"/>
              <w:right w:val="single" w:color="000000" w:sz="2" w:space="0"/>
            </w:tcBorders>
            <w:vAlign w:val="center"/>
          </w:tcPr>
          <w:p>
            <w:pPr>
              <w:pStyle w:val="4"/>
              <w:adjustRightInd w:val="0"/>
              <w:snapToGrid w:val="0"/>
              <w:spacing w:before="0" w:beforeAutospacing="0" w:after="0" w:afterAutospacing="0" w:line="560" w:lineRule="exact"/>
              <w:jc w:val="center"/>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5</w:t>
            </w:r>
          </w:p>
        </w:tc>
        <w:tc>
          <w:tcPr>
            <w:tcW w:w="3505" w:type="dxa"/>
            <w:vMerge w:val="restart"/>
            <w:tcBorders>
              <w:top w:val="single" w:color="000000" w:sz="2" w:space="0"/>
              <w:left w:val="single" w:color="000000" w:sz="2" w:space="0"/>
              <w:right w:val="single" w:color="000000" w:sz="2" w:space="0"/>
            </w:tcBorders>
            <w:vAlign w:val="center"/>
          </w:tcPr>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反映企业研发投入强度和技术创新重视程度</w:t>
            </w:r>
          </w:p>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数据来源：省税务局</w:t>
            </w:r>
          </w:p>
        </w:tc>
      </w:tr>
      <w:tr>
        <w:trPr>
          <w:cantSplit/>
          <w:trHeight w:val="696" w:hRule="atLeast"/>
          <w:jc w:val="center"/>
        </w:trPr>
        <w:tc>
          <w:tcPr>
            <w:tcW w:w="427" w:type="dxa"/>
            <w:vMerge w:val="continue"/>
            <w:tcBorders>
              <w:left w:val="single" w:color="000000" w:sz="2" w:space="0"/>
              <w:right w:val="single" w:color="000000" w:sz="2" w:space="0"/>
            </w:tcBorders>
            <w:vAlign w:val="center"/>
          </w:tcPr>
          <w:p>
            <w:pPr>
              <w:adjustRightInd w:val="0"/>
              <w:snapToGrid w:val="0"/>
              <w:spacing w:line="560" w:lineRule="exact"/>
              <w:rPr>
                <w:rFonts w:ascii="仿宋_GB2312" w:hAnsi="方正仿宋_GBK" w:cs="方正仿宋_GBK"/>
                <w:szCs w:val="21"/>
              </w:rPr>
            </w:pPr>
          </w:p>
        </w:tc>
        <w:tc>
          <w:tcPr>
            <w:tcW w:w="434" w:type="dxa"/>
            <w:vMerge w:val="continue"/>
            <w:tcBorders>
              <w:left w:val="single" w:color="000000" w:sz="2" w:space="0"/>
              <w:right w:val="single" w:color="000000" w:sz="2" w:space="0"/>
            </w:tcBorders>
            <w:vAlign w:val="center"/>
          </w:tcPr>
          <w:p>
            <w:pPr>
              <w:adjustRightInd w:val="0"/>
              <w:snapToGrid w:val="0"/>
              <w:spacing w:line="560" w:lineRule="exact"/>
              <w:rPr>
                <w:rFonts w:ascii="仿宋_GB2312" w:hAnsi="方正仿宋_GBK" w:cs="方正仿宋_GBK"/>
                <w:szCs w:val="21"/>
              </w:rPr>
            </w:pPr>
          </w:p>
        </w:tc>
        <w:tc>
          <w:tcPr>
            <w:tcW w:w="3804" w:type="dxa"/>
            <w:tcBorders>
              <w:top w:val="single" w:color="000000" w:sz="2" w:space="0"/>
              <w:left w:val="single" w:color="000000" w:sz="2" w:space="0"/>
              <w:bottom w:val="single" w:color="000000" w:sz="2" w:space="0"/>
              <w:right w:val="single" w:color="000000" w:sz="2" w:space="0"/>
            </w:tcBorders>
            <w:vAlign w:val="center"/>
          </w:tcPr>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企业研发投入占成本的比重</w:t>
            </w:r>
          </w:p>
        </w:tc>
        <w:tc>
          <w:tcPr>
            <w:tcW w:w="617" w:type="dxa"/>
            <w:tcBorders>
              <w:top w:val="single" w:color="000000" w:sz="2" w:space="0"/>
              <w:left w:val="single" w:color="000000" w:sz="2" w:space="0"/>
              <w:bottom w:val="single" w:color="000000" w:sz="2" w:space="0"/>
              <w:right w:val="single" w:color="000000" w:sz="2" w:space="0"/>
            </w:tcBorders>
            <w:vAlign w:val="center"/>
          </w:tcPr>
          <w:p>
            <w:pPr>
              <w:pStyle w:val="4"/>
              <w:adjustRightInd w:val="0"/>
              <w:snapToGrid w:val="0"/>
              <w:spacing w:before="0" w:beforeAutospacing="0" w:after="0" w:afterAutospacing="0" w:line="560" w:lineRule="exact"/>
              <w:jc w:val="center"/>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5</w:t>
            </w:r>
          </w:p>
        </w:tc>
        <w:tc>
          <w:tcPr>
            <w:tcW w:w="3505" w:type="dxa"/>
            <w:vMerge w:val="continue"/>
            <w:tcBorders>
              <w:left w:val="single" w:color="000000" w:sz="2" w:space="0"/>
              <w:right w:val="single" w:color="000000" w:sz="2" w:space="0"/>
            </w:tcBorders>
            <w:vAlign w:val="center"/>
          </w:tcPr>
          <w:p>
            <w:pPr>
              <w:adjustRightInd w:val="0"/>
              <w:snapToGrid w:val="0"/>
              <w:spacing w:line="560" w:lineRule="exact"/>
              <w:rPr>
                <w:rFonts w:ascii="仿宋_GB2312" w:hAnsi="方正仿宋_GBK" w:cs="方正仿宋_GBK"/>
                <w:szCs w:val="21"/>
              </w:rPr>
            </w:pPr>
          </w:p>
        </w:tc>
      </w:tr>
      <w:tr>
        <w:trPr>
          <w:cantSplit/>
          <w:trHeight w:val="847" w:hRule="atLeast"/>
          <w:jc w:val="center"/>
        </w:trPr>
        <w:tc>
          <w:tcPr>
            <w:tcW w:w="427" w:type="dxa"/>
            <w:vMerge w:val="continue"/>
            <w:tcBorders>
              <w:left w:val="single" w:color="000000" w:sz="2" w:space="0"/>
              <w:bottom w:val="single" w:color="000000" w:sz="2" w:space="0"/>
              <w:right w:val="single" w:color="000000" w:sz="2" w:space="0"/>
            </w:tcBorders>
            <w:vAlign w:val="center"/>
          </w:tcPr>
          <w:p>
            <w:pPr>
              <w:adjustRightInd w:val="0"/>
              <w:snapToGrid w:val="0"/>
              <w:spacing w:line="560" w:lineRule="exact"/>
              <w:rPr>
                <w:rFonts w:ascii="仿宋_GB2312" w:hAnsi="方正仿宋_GBK" w:cs="方正仿宋_GBK"/>
                <w:szCs w:val="21"/>
              </w:rPr>
            </w:pPr>
          </w:p>
        </w:tc>
        <w:tc>
          <w:tcPr>
            <w:tcW w:w="434" w:type="dxa"/>
            <w:vMerge w:val="continue"/>
            <w:tcBorders>
              <w:left w:val="single" w:color="000000" w:sz="2" w:space="0"/>
              <w:bottom w:val="single" w:color="000000" w:sz="2" w:space="0"/>
              <w:right w:val="single" w:color="000000" w:sz="2" w:space="0"/>
            </w:tcBorders>
            <w:vAlign w:val="center"/>
          </w:tcPr>
          <w:p>
            <w:pPr>
              <w:adjustRightInd w:val="0"/>
              <w:snapToGrid w:val="0"/>
              <w:spacing w:line="560" w:lineRule="exact"/>
              <w:rPr>
                <w:rFonts w:ascii="仿宋_GB2312" w:hAnsi="方正仿宋_GBK" w:cs="方正仿宋_GBK"/>
                <w:szCs w:val="21"/>
              </w:rPr>
            </w:pPr>
          </w:p>
        </w:tc>
        <w:tc>
          <w:tcPr>
            <w:tcW w:w="3804" w:type="dxa"/>
            <w:tcBorders>
              <w:top w:val="single" w:color="000000" w:sz="2" w:space="0"/>
              <w:left w:val="single" w:color="000000" w:sz="2" w:space="0"/>
              <w:bottom w:val="single" w:color="000000" w:sz="2" w:space="0"/>
              <w:right w:val="single" w:color="000000" w:sz="2" w:space="0"/>
            </w:tcBorders>
            <w:vAlign w:val="center"/>
          </w:tcPr>
          <w:p>
            <w:pPr>
              <w:pStyle w:val="4"/>
              <w:adjustRightInd w:val="0"/>
              <w:snapToGrid w:val="0"/>
              <w:spacing w:before="0" w:beforeAutospacing="0" w:after="0" w:afterAutospacing="0" w:line="560" w:lineRule="exact"/>
              <w:jc w:val="both"/>
              <w:rPr>
                <w:rFonts w:ascii="仿宋_GB2312" w:hAnsi="方正仿宋_GBK" w:eastAsia="仿宋_GB2312" w:cs="方正仿宋_GBK"/>
                <w:b/>
                <w:sz w:val="21"/>
                <w:szCs w:val="21"/>
              </w:rPr>
            </w:pPr>
            <w:r>
              <w:rPr>
                <w:rFonts w:hint="eastAsia" w:ascii="仿宋_GB2312" w:hAnsi="方正仿宋_GBK" w:eastAsia="仿宋_GB2312" w:cs="方正仿宋_GBK"/>
                <w:b/>
                <w:sz w:val="21"/>
                <w:szCs w:val="21"/>
              </w:rPr>
              <w:t>企业研发投入增速</w:t>
            </w:r>
          </w:p>
        </w:tc>
        <w:tc>
          <w:tcPr>
            <w:tcW w:w="617" w:type="dxa"/>
            <w:tcBorders>
              <w:top w:val="single" w:color="000000" w:sz="2" w:space="0"/>
              <w:left w:val="single" w:color="000000" w:sz="2" w:space="0"/>
              <w:bottom w:val="single" w:color="000000" w:sz="2" w:space="0"/>
              <w:right w:val="single" w:color="000000" w:sz="2" w:space="0"/>
            </w:tcBorders>
            <w:vAlign w:val="center"/>
          </w:tcPr>
          <w:p>
            <w:pPr>
              <w:pStyle w:val="4"/>
              <w:adjustRightInd w:val="0"/>
              <w:snapToGrid w:val="0"/>
              <w:spacing w:before="0" w:beforeAutospacing="0" w:after="0" w:afterAutospacing="0" w:line="560" w:lineRule="exact"/>
              <w:jc w:val="center"/>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5</w:t>
            </w:r>
          </w:p>
        </w:tc>
        <w:tc>
          <w:tcPr>
            <w:tcW w:w="3505" w:type="dxa"/>
            <w:vMerge w:val="continue"/>
            <w:tcBorders>
              <w:left w:val="single" w:color="000000" w:sz="2" w:space="0"/>
              <w:bottom w:val="single" w:color="000000" w:sz="2" w:space="0"/>
              <w:right w:val="single" w:color="000000" w:sz="2" w:space="0"/>
            </w:tcBorders>
            <w:vAlign w:val="center"/>
          </w:tcPr>
          <w:p>
            <w:pPr>
              <w:adjustRightInd w:val="0"/>
              <w:snapToGrid w:val="0"/>
              <w:spacing w:line="560" w:lineRule="exact"/>
              <w:rPr>
                <w:rFonts w:ascii="仿宋_GB2312" w:hAnsi="方正仿宋_GBK" w:cs="方正仿宋_GBK"/>
                <w:szCs w:val="21"/>
              </w:rPr>
            </w:pPr>
          </w:p>
        </w:tc>
      </w:tr>
      <w:tr>
        <w:trPr>
          <w:cantSplit/>
          <w:trHeight w:val="567" w:hRule="atLeast"/>
          <w:jc w:val="center"/>
        </w:trPr>
        <w:tc>
          <w:tcPr>
            <w:tcW w:w="427" w:type="dxa"/>
            <w:vMerge w:val="restart"/>
            <w:tcBorders>
              <w:top w:val="single" w:color="000000" w:sz="2" w:space="0"/>
              <w:left w:val="single" w:color="000000" w:sz="2" w:space="0"/>
              <w:right w:val="single" w:color="000000" w:sz="2" w:space="0"/>
            </w:tcBorders>
            <w:vAlign w:val="center"/>
          </w:tcPr>
          <w:p>
            <w:pPr>
              <w:pStyle w:val="4"/>
              <w:adjustRightInd w:val="0"/>
              <w:snapToGrid w:val="0"/>
              <w:spacing w:before="0" w:beforeAutospacing="0" w:after="0" w:afterAutospacing="0" w:line="560" w:lineRule="exact"/>
              <w:jc w:val="center"/>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科技研发能力</w:t>
            </w:r>
          </w:p>
        </w:tc>
        <w:tc>
          <w:tcPr>
            <w:tcW w:w="434" w:type="dxa"/>
            <w:vMerge w:val="restart"/>
            <w:tcBorders>
              <w:top w:val="single" w:color="000000" w:sz="2" w:space="0"/>
              <w:left w:val="single" w:color="000000" w:sz="2" w:space="0"/>
              <w:right w:val="single" w:color="000000" w:sz="2" w:space="0"/>
            </w:tcBorders>
            <w:vAlign w:val="center"/>
          </w:tcPr>
          <w:p>
            <w:pPr>
              <w:pStyle w:val="4"/>
              <w:adjustRightInd w:val="0"/>
              <w:snapToGrid w:val="0"/>
              <w:spacing w:before="0" w:beforeAutospacing="0" w:after="0" w:afterAutospacing="0" w:line="560" w:lineRule="exact"/>
              <w:jc w:val="center"/>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60</w:t>
            </w:r>
          </w:p>
        </w:tc>
        <w:tc>
          <w:tcPr>
            <w:tcW w:w="3804" w:type="dxa"/>
            <w:tcBorders>
              <w:top w:val="single" w:color="000000" w:sz="2" w:space="0"/>
              <w:left w:val="single" w:color="000000" w:sz="2" w:space="0"/>
              <w:bottom w:val="single" w:color="000000" w:sz="2" w:space="0"/>
              <w:right w:val="single" w:color="000000" w:sz="2" w:space="0"/>
            </w:tcBorders>
            <w:vAlign w:val="center"/>
          </w:tcPr>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研发人员占企业当年职工总数比重</w:t>
            </w:r>
          </w:p>
        </w:tc>
        <w:tc>
          <w:tcPr>
            <w:tcW w:w="617" w:type="dxa"/>
            <w:tcBorders>
              <w:top w:val="single" w:color="000000" w:sz="2" w:space="0"/>
              <w:left w:val="single" w:color="000000" w:sz="2" w:space="0"/>
              <w:bottom w:val="single" w:color="000000" w:sz="2" w:space="0"/>
              <w:right w:val="single" w:color="000000" w:sz="2" w:space="0"/>
            </w:tcBorders>
            <w:vAlign w:val="center"/>
          </w:tcPr>
          <w:p>
            <w:pPr>
              <w:pStyle w:val="4"/>
              <w:adjustRightInd w:val="0"/>
              <w:snapToGrid w:val="0"/>
              <w:spacing w:before="0" w:beforeAutospacing="0" w:after="0" w:afterAutospacing="0" w:line="560" w:lineRule="exact"/>
              <w:jc w:val="center"/>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6</w:t>
            </w:r>
          </w:p>
        </w:tc>
        <w:tc>
          <w:tcPr>
            <w:tcW w:w="3505" w:type="dxa"/>
            <w:tcBorders>
              <w:top w:val="single" w:color="000000" w:sz="2" w:space="0"/>
              <w:left w:val="single" w:color="000000" w:sz="2" w:space="0"/>
              <w:bottom w:val="single" w:color="000000" w:sz="2" w:space="0"/>
              <w:right w:val="single" w:color="000000" w:sz="2" w:space="0"/>
            </w:tcBorders>
            <w:vAlign w:val="center"/>
          </w:tcPr>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反映企业研发人员投入相对力度</w:t>
            </w:r>
          </w:p>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数据来源：省税务局</w:t>
            </w:r>
          </w:p>
        </w:tc>
      </w:tr>
      <w:tr>
        <w:trPr>
          <w:cantSplit/>
          <w:trHeight w:val="567" w:hRule="atLeast"/>
          <w:jc w:val="center"/>
        </w:trPr>
        <w:tc>
          <w:tcPr>
            <w:tcW w:w="427" w:type="dxa"/>
            <w:vMerge w:val="continue"/>
            <w:tcBorders>
              <w:left w:val="single" w:color="000000" w:sz="2" w:space="0"/>
              <w:right w:val="single" w:color="000000" w:sz="2" w:space="0"/>
            </w:tcBorders>
            <w:vAlign w:val="center"/>
          </w:tcPr>
          <w:p>
            <w:pPr>
              <w:adjustRightInd w:val="0"/>
              <w:snapToGrid w:val="0"/>
              <w:spacing w:line="560" w:lineRule="exact"/>
              <w:rPr>
                <w:rFonts w:ascii="仿宋_GB2312" w:hAnsi="方正仿宋_GBK" w:cs="方正仿宋_GBK"/>
                <w:szCs w:val="21"/>
              </w:rPr>
            </w:pPr>
          </w:p>
        </w:tc>
        <w:tc>
          <w:tcPr>
            <w:tcW w:w="434" w:type="dxa"/>
            <w:vMerge w:val="continue"/>
            <w:tcBorders>
              <w:left w:val="single" w:color="000000" w:sz="2" w:space="0"/>
              <w:right w:val="single" w:color="000000" w:sz="2" w:space="0"/>
            </w:tcBorders>
            <w:vAlign w:val="center"/>
          </w:tcPr>
          <w:p>
            <w:pPr>
              <w:adjustRightInd w:val="0"/>
              <w:snapToGrid w:val="0"/>
              <w:spacing w:line="560" w:lineRule="exact"/>
              <w:rPr>
                <w:rFonts w:ascii="仿宋_GB2312" w:hAnsi="方正仿宋_GBK" w:cs="方正仿宋_GBK"/>
                <w:szCs w:val="21"/>
              </w:rPr>
            </w:pPr>
          </w:p>
        </w:tc>
        <w:tc>
          <w:tcPr>
            <w:tcW w:w="3804" w:type="dxa"/>
            <w:tcBorders>
              <w:top w:val="single" w:color="000000" w:sz="2" w:space="0"/>
              <w:left w:val="single" w:color="000000" w:sz="2" w:space="0"/>
              <w:bottom w:val="single" w:color="000000" w:sz="2" w:space="0"/>
              <w:right w:val="single" w:color="000000" w:sz="2" w:space="0"/>
            </w:tcBorders>
            <w:vAlign w:val="center"/>
          </w:tcPr>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科技研发能力中经认定的(含知识产权)技术合同、知识产权交易、质押合同(成交额)。</w:t>
            </w:r>
          </w:p>
        </w:tc>
        <w:tc>
          <w:tcPr>
            <w:tcW w:w="617" w:type="dxa"/>
            <w:tcBorders>
              <w:top w:val="single" w:color="000000" w:sz="2" w:space="0"/>
              <w:left w:val="single" w:color="000000" w:sz="2" w:space="0"/>
              <w:bottom w:val="single" w:color="000000" w:sz="2" w:space="0"/>
              <w:right w:val="single" w:color="000000" w:sz="2" w:space="0"/>
            </w:tcBorders>
            <w:vAlign w:val="center"/>
          </w:tcPr>
          <w:p>
            <w:pPr>
              <w:pStyle w:val="4"/>
              <w:adjustRightInd w:val="0"/>
              <w:snapToGrid w:val="0"/>
              <w:spacing w:before="0" w:beforeAutospacing="0" w:after="0" w:afterAutospacing="0" w:line="560" w:lineRule="exact"/>
              <w:jc w:val="center"/>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10</w:t>
            </w:r>
          </w:p>
        </w:tc>
        <w:tc>
          <w:tcPr>
            <w:tcW w:w="3505" w:type="dxa"/>
            <w:tcBorders>
              <w:top w:val="single" w:color="000000" w:sz="2" w:space="0"/>
              <w:left w:val="single" w:color="000000" w:sz="2" w:space="0"/>
              <w:bottom w:val="single" w:color="000000" w:sz="2" w:space="0"/>
              <w:right w:val="single" w:color="000000" w:sz="2" w:space="0"/>
            </w:tcBorders>
            <w:vAlign w:val="center"/>
          </w:tcPr>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反映企业市场化产学研合作创新的活跃程度</w:t>
            </w:r>
          </w:p>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数据来源：省科技厅、省知识产权局</w:t>
            </w:r>
          </w:p>
        </w:tc>
      </w:tr>
      <w:tr>
        <w:trPr>
          <w:cantSplit/>
          <w:trHeight w:val="567" w:hRule="atLeast"/>
          <w:jc w:val="center"/>
        </w:trPr>
        <w:tc>
          <w:tcPr>
            <w:tcW w:w="427" w:type="dxa"/>
            <w:vMerge w:val="continue"/>
            <w:tcBorders>
              <w:left w:val="single" w:color="000000" w:sz="2" w:space="0"/>
              <w:right w:val="single" w:color="000000" w:sz="2" w:space="0"/>
            </w:tcBorders>
            <w:vAlign w:val="center"/>
          </w:tcPr>
          <w:p>
            <w:pPr>
              <w:adjustRightInd w:val="0"/>
              <w:snapToGrid w:val="0"/>
              <w:spacing w:line="560" w:lineRule="exact"/>
              <w:rPr>
                <w:rFonts w:ascii="仿宋_GB2312" w:hAnsi="方正仿宋_GBK" w:cs="方正仿宋_GBK"/>
                <w:szCs w:val="21"/>
              </w:rPr>
            </w:pPr>
          </w:p>
        </w:tc>
        <w:tc>
          <w:tcPr>
            <w:tcW w:w="434" w:type="dxa"/>
            <w:vMerge w:val="continue"/>
            <w:tcBorders>
              <w:left w:val="single" w:color="000000" w:sz="2" w:space="0"/>
              <w:right w:val="single" w:color="000000" w:sz="2" w:space="0"/>
            </w:tcBorders>
            <w:vAlign w:val="center"/>
          </w:tcPr>
          <w:p>
            <w:pPr>
              <w:adjustRightInd w:val="0"/>
              <w:snapToGrid w:val="0"/>
              <w:spacing w:line="560" w:lineRule="exact"/>
              <w:rPr>
                <w:rFonts w:ascii="仿宋_GB2312" w:hAnsi="方正仿宋_GBK" w:cs="方正仿宋_GBK"/>
                <w:szCs w:val="21"/>
              </w:rPr>
            </w:pPr>
          </w:p>
        </w:tc>
        <w:tc>
          <w:tcPr>
            <w:tcW w:w="3804" w:type="dxa"/>
            <w:tcBorders>
              <w:top w:val="single" w:color="000000" w:sz="2" w:space="0"/>
              <w:left w:val="single" w:color="000000" w:sz="2" w:space="0"/>
              <w:bottom w:val="single" w:color="000000" w:sz="2" w:space="0"/>
              <w:right w:val="single" w:color="000000" w:sz="2" w:space="0"/>
            </w:tcBorders>
            <w:vAlign w:val="center"/>
          </w:tcPr>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有国家、省、市级</w:t>
            </w:r>
            <w:bookmarkStart w:id="0" w:name="OLE_LINK3"/>
            <w:r>
              <w:rPr>
                <w:rFonts w:hint="eastAsia" w:ascii="仿宋_GB2312" w:hAnsi="方正仿宋_GBK" w:eastAsia="仿宋_GB2312" w:cs="方正仿宋_GBK"/>
                <w:sz w:val="21"/>
                <w:szCs w:val="21"/>
              </w:rPr>
              <w:t>科技创新人才</w:t>
            </w:r>
            <w:bookmarkEnd w:id="0"/>
          </w:p>
        </w:tc>
        <w:tc>
          <w:tcPr>
            <w:tcW w:w="617" w:type="dxa"/>
            <w:tcBorders>
              <w:top w:val="single" w:color="000000" w:sz="2" w:space="0"/>
              <w:left w:val="single" w:color="000000" w:sz="2" w:space="0"/>
              <w:bottom w:val="single" w:color="000000" w:sz="2" w:space="0"/>
              <w:right w:val="single" w:color="000000" w:sz="2" w:space="0"/>
            </w:tcBorders>
            <w:vAlign w:val="center"/>
          </w:tcPr>
          <w:p>
            <w:pPr>
              <w:pStyle w:val="4"/>
              <w:adjustRightInd w:val="0"/>
              <w:snapToGrid w:val="0"/>
              <w:spacing w:before="0" w:beforeAutospacing="0" w:after="0" w:afterAutospacing="0" w:line="560" w:lineRule="exact"/>
              <w:jc w:val="center"/>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3</w:t>
            </w:r>
          </w:p>
        </w:tc>
        <w:tc>
          <w:tcPr>
            <w:tcW w:w="3505" w:type="dxa"/>
            <w:tcBorders>
              <w:top w:val="single" w:color="000000" w:sz="2" w:space="0"/>
              <w:left w:val="single" w:color="000000" w:sz="2" w:space="0"/>
              <w:bottom w:val="single" w:color="000000" w:sz="2" w:space="0"/>
              <w:right w:val="single" w:color="000000" w:sz="2" w:space="0"/>
            </w:tcBorders>
            <w:vAlign w:val="center"/>
          </w:tcPr>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反映企业研发创新团队实力水平</w:t>
            </w:r>
          </w:p>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数据来源：省科技厅</w:t>
            </w:r>
          </w:p>
        </w:tc>
      </w:tr>
      <w:tr>
        <w:trPr>
          <w:cantSplit/>
          <w:trHeight w:val="567" w:hRule="atLeast"/>
          <w:jc w:val="center"/>
        </w:trPr>
        <w:tc>
          <w:tcPr>
            <w:tcW w:w="427" w:type="dxa"/>
            <w:vMerge w:val="continue"/>
            <w:tcBorders>
              <w:left w:val="single" w:color="000000" w:sz="2" w:space="0"/>
              <w:right w:val="single" w:color="000000" w:sz="2" w:space="0"/>
            </w:tcBorders>
            <w:vAlign w:val="center"/>
          </w:tcPr>
          <w:p>
            <w:pPr>
              <w:adjustRightInd w:val="0"/>
              <w:snapToGrid w:val="0"/>
              <w:spacing w:line="560" w:lineRule="exact"/>
              <w:rPr>
                <w:rFonts w:ascii="仿宋_GB2312" w:hAnsi="方正仿宋_GBK" w:cs="方正仿宋_GBK"/>
                <w:szCs w:val="21"/>
              </w:rPr>
            </w:pPr>
          </w:p>
        </w:tc>
        <w:tc>
          <w:tcPr>
            <w:tcW w:w="434" w:type="dxa"/>
            <w:vMerge w:val="continue"/>
            <w:tcBorders>
              <w:left w:val="single" w:color="000000" w:sz="2" w:space="0"/>
              <w:right w:val="single" w:color="000000" w:sz="2" w:space="0"/>
            </w:tcBorders>
            <w:vAlign w:val="center"/>
          </w:tcPr>
          <w:p>
            <w:pPr>
              <w:adjustRightInd w:val="0"/>
              <w:snapToGrid w:val="0"/>
              <w:spacing w:line="560" w:lineRule="exact"/>
              <w:rPr>
                <w:rFonts w:ascii="仿宋_GB2312" w:hAnsi="方正仿宋_GBK" w:cs="方正仿宋_GBK"/>
                <w:szCs w:val="21"/>
              </w:rPr>
            </w:pPr>
          </w:p>
        </w:tc>
        <w:tc>
          <w:tcPr>
            <w:tcW w:w="3804" w:type="dxa"/>
            <w:tcBorders>
              <w:top w:val="single" w:color="000000" w:sz="2" w:space="0"/>
              <w:left w:val="single" w:color="000000" w:sz="2" w:space="0"/>
              <w:bottom w:val="single" w:color="000000" w:sz="2" w:space="0"/>
              <w:right w:val="single" w:color="000000" w:sz="2" w:space="0"/>
            </w:tcBorders>
            <w:vAlign w:val="center"/>
          </w:tcPr>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企业拥有经认定的省部级以上创新平台</w:t>
            </w:r>
          </w:p>
        </w:tc>
        <w:tc>
          <w:tcPr>
            <w:tcW w:w="617" w:type="dxa"/>
            <w:tcBorders>
              <w:top w:val="single" w:color="000000" w:sz="2" w:space="0"/>
              <w:left w:val="single" w:color="000000" w:sz="2" w:space="0"/>
              <w:bottom w:val="single" w:color="000000" w:sz="2" w:space="0"/>
              <w:right w:val="single" w:color="000000" w:sz="2" w:space="0"/>
            </w:tcBorders>
            <w:vAlign w:val="center"/>
          </w:tcPr>
          <w:p>
            <w:pPr>
              <w:pStyle w:val="4"/>
              <w:adjustRightInd w:val="0"/>
              <w:snapToGrid w:val="0"/>
              <w:spacing w:before="0" w:beforeAutospacing="0" w:after="0" w:afterAutospacing="0" w:line="560" w:lineRule="exact"/>
              <w:jc w:val="center"/>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3</w:t>
            </w:r>
          </w:p>
        </w:tc>
        <w:tc>
          <w:tcPr>
            <w:tcW w:w="3505" w:type="dxa"/>
            <w:tcBorders>
              <w:top w:val="single" w:color="000000" w:sz="2" w:space="0"/>
              <w:left w:val="single" w:color="000000" w:sz="2" w:space="0"/>
              <w:bottom w:val="single" w:color="000000" w:sz="2" w:space="0"/>
              <w:right w:val="single" w:color="000000" w:sz="2" w:space="0"/>
            </w:tcBorders>
            <w:vAlign w:val="center"/>
          </w:tcPr>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反映企业在行业技术创新的地位</w:t>
            </w:r>
          </w:p>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数据来源：省科技厅</w:t>
            </w:r>
          </w:p>
        </w:tc>
      </w:tr>
      <w:tr>
        <w:trPr>
          <w:cantSplit/>
          <w:trHeight w:val="567" w:hRule="atLeast"/>
          <w:jc w:val="center"/>
        </w:trPr>
        <w:tc>
          <w:tcPr>
            <w:tcW w:w="427" w:type="dxa"/>
            <w:vMerge w:val="continue"/>
            <w:tcBorders>
              <w:left w:val="single" w:color="000000" w:sz="2" w:space="0"/>
              <w:bottom w:val="single" w:color="auto" w:sz="4" w:space="0"/>
              <w:right w:val="single" w:color="000000" w:sz="2" w:space="0"/>
            </w:tcBorders>
            <w:vAlign w:val="center"/>
          </w:tcPr>
          <w:p>
            <w:pPr>
              <w:adjustRightInd w:val="0"/>
              <w:snapToGrid w:val="0"/>
              <w:spacing w:line="560" w:lineRule="exact"/>
              <w:rPr>
                <w:rFonts w:ascii="仿宋_GB2312" w:hAnsi="方正仿宋_GBK" w:cs="方正仿宋_GBK"/>
                <w:szCs w:val="21"/>
              </w:rPr>
            </w:pPr>
          </w:p>
        </w:tc>
        <w:tc>
          <w:tcPr>
            <w:tcW w:w="434" w:type="dxa"/>
            <w:vMerge w:val="continue"/>
            <w:tcBorders>
              <w:left w:val="single" w:color="000000" w:sz="2" w:space="0"/>
              <w:bottom w:val="single" w:color="auto" w:sz="4" w:space="0"/>
              <w:right w:val="single" w:color="000000" w:sz="2" w:space="0"/>
            </w:tcBorders>
            <w:vAlign w:val="center"/>
          </w:tcPr>
          <w:p>
            <w:pPr>
              <w:adjustRightInd w:val="0"/>
              <w:snapToGrid w:val="0"/>
              <w:spacing w:line="560" w:lineRule="exact"/>
              <w:rPr>
                <w:rFonts w:ascii="仿宋_GB2312" w:hAnsi="方正仿宋_GBK" w:cs="方正仿宋_GBK"/>
                <w:szCs w:val="21"/>
              </w:rPr>
            </w:pPr>
          </w:p>
        </w:tc>
        <w:tc>
          <w:tcPr>
            <w:tcW w:w="3804" w:type="dxa"/>
            <w:tcBorders>
              <w:top w:val="single" w:color="000000" w:sz="2" w:space="0"/>
              <w:left w:val="single" w:color="000000" w:sz="2" w:space="0"/>
              <w:bottom w:val="single" w:color="auto" w:sz="4" w:space="0"/>
              <w:right w:val="single" w:color="000000" w:sz="2" w:space="0"/>
            </w:tcBorders>
            <w:vAlign w:val="center"/>
          </w:tcPr>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企业近五年内获得省级以上科技奖励或专利奖</w:t>
            </w:r>
          </w:p>
        </w:tc>
        <w:tc>
          <w:tcPr>
            <w:tcW w:w="617" w:type="dxa"/>
            <w:tcBorders>
              <w:top w:val="single" w:color="000000" w:sz="2" w:space="0"/>
              <w:left w:val="single" w:color="000000" w:sz="2" w:space="0"/>
              <w:bottom w:val="single" w:color="auto" w:sz="4" w:space="0"/>
              <w:right w:val="single" w:color="000000" w:sz="2" w:space="0"/>
            </w:tcBorders>
            <w:vAlign w:val="center"/>
          </w:tcPr>
          <w:p>
            <w:pPr>
              <w:pStyle w:val="4"/>
              <w:adjustRightInd w:val="0"/>
              <w:snapToGrid w:val="0"/>
              <w:spacing w:before="0" w:beforeAutospacing="0" w:after="0" w:afterAutospacing="0" w:line="560" w:lineRule="exact"/>
              <w:jc w:val="center"/>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3</w:t>
            </w:r>
          </w:p>
        </w:tc>
        <w:tc>
          <w:tcPr>
            <w:tcW w:w="3505" w:type="dxa"/>
            <w:tcBorders>
              <w:top w:val="single" w:color="000000" w:sz="2" w:space="0"/>
              <w:left w:val="single" w:color="000000" w:sz="2" w:space="0"/>
              <w:bottom w:val="single" w:color="auto" w:sz="4" w:space="0"/>
              <w:right w:val="single" w:color="000000" w:sz="2" w:space="0"/>
            </w:tcBorders>
            <w:vAlign w:val="center"/>
          </w:tcPr>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反映企业在技术创新上的领先程度</w:t>
            </w:r>
          </w:p>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数据来源：省科技厅、省知识产权局</w:t>
            </w:r>
          </w:p>
        </w:tc>
      </w:tr>
      <w:tr>
        <w:trPr>
          <w:cantSplit/>
          <w:trHeight w:val="567" w:hRule="atLeast"/>
          <w:jc w:val="center"/>
        </w:trPr>
        <w:tc>
          <w:tcPr>
            <w:tcW w:w="427" w:type="dxa"/>
            <w:vMerge w:val="restart"/>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before="0" w:beforeAutospacing="0" w:after="0" w:afterAutospacing="0" w:line="560" w:lineRule="exact"/>
              <w:jc w:val="center"/>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经营管理能力</w:t>
            </w:r>
          </w:p>
        </w:tc>
        <w:tc>
          <w:tcPr>
            <w:tcW w:w="434" w:type="dxa"/>
            <w:vMerge w:val="restart"/>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before="0" w:beforeAutospacing="0" w:after="0" w:afterAutospacing="0" w:line="560" w:lineRule="exact"/>
              <w:jc w:val="center"/>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40</w:t>
            </w:r>
          </w:p>
        </w:tc>
        <w:tc>
          <w:tcPr>
            <w:tcW w:w="3804"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企业高新技术产品销售收入占主营业务收入的比重</w:t>
            </w:r>
          </w:p>
        </w:tc>
        <w:tc>
          <w:tcPr>
            <w:tcW w:w="617"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before="0" w:beforeAutospacing="0" w:after="0" w:afterAutospacing="0" w:line="560" w:lineRule="exact"/>
              <w:jc w:val="center"/>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8</w:t>
            </w:r>
          </w:p>
        </w:tc>
        <w:tc>
          <w:tcPr>
            <w:tcW w:w="3505"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反映企业高新技术产品销售收入水平</w:t>
            </w:r>
          </w:p>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数据来源：省税务局</w:t>
            </w:r>
          </w:p>
        </w:tc>
      </w:tr>
      <w:tr>
        <w:trPr>
          <w:cantSplit/>
          <w:trHeight w:val="567" w:hRule="atLeast"/>
          <w:jc w:val="center"/>
        </w:trPr>
        <w:tc>
          <w:tcPr>
            <w:tcW w:w="42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_GB2312" w:hAnsi="方正仿宋_GBK" w:cs="方正仿宋_GBK"/>
                <w:szCs w:val="21"/>
              </w:rPr>
            </w:pPr>
          </w:p>
        </w:tc>
        <w:tc>
          <w:tcPr>
            <w:tcW w:w="4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_GB2312" w:hAnsi="方正仿宋_GBK" w:cs="方正仿宋_GBK"/>
                <w:szCs w:val="21"/>
              </w:rPr>
            </w:pPr>
          </w:p>
        </w:tc>
        <w:tc>
          <w:tcPr>
            <w:tcW w:w="3804"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企业主营业务收入占所属领域及规模的主营业务收入平均值的比重</w:t>
            </w:r>
          </w:p>
        </w:tc>
        <w:tc>
          <w:tcPr>
            <w:tcW w:w="617"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before="0" w:beforeAutospacing="0" w:after="0" w:afterAutospacing="0" w:line="560" w:lineRule="exact"/>
              <w:jc w:val="center"/>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8</w:t>
            </w:r>
          </w:p>
        </w:tc>
        <w:tc>
          <w:tcPr>
            <w:tcW w:w="3505"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反映企业销售收入相对水平</w:t>
            </w:r>
          </w:p>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数据来源：省税务局</w:t>
            </w:r>
          </w:p>
        </w:tc>
      </w:tr>
      <w:tr>
        <w:trPr>
          <w:cantSplit/>
          <w:trHeight w:val="567" w:hRule="atLeast"/>
          <w:jc w:val="center"/>
        </w:trPr>
        <w:tc>
          <w:tcPr>
            <w:tcW w:w="42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_GB2312" w:hAnsi="方正仿宋_GBK" w:cs="方正仿宋_GBK"/>
                <w:szCs w:val="21"/>
              </w:rPr>
            </w:pPr>
          </w:p>
        </w:tc>
        <w:tc>
          <w:tcPr>
            <w:tcW w:w="4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_GB2312" w:hAnsi="方正仿宋_GBK" w:cs="方正仿宋_GBK"/>
                <w:szCs w:val="21"/>
              </w:rPr>
            </w:pPr>
          </w:p>
        </w:tc>
        <w:tc>
          <w:tcPr>
            <w:tcW w:w="3804"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企业人均销售收入占所属领域及规模的人均销售收入平均值的比重</w:t>
            </w:r>
          </w:p>
        </w:tc>
        <w:tc>
          <w:tcPr>
            <w:tcW w:w="617"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before="0" w:beforeAutospacing="0" w:after="0" w:afterAutospacing="0" w:line="560" w:lineRule="exact"/>
              <w:jc w:val="center"/>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8</w:t>
            </w:r>
          </w:p>
        </w:tc>
        <w:tc>
          <w:tcPr>
            <w:tcW w:w="3505"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反映企业人均销售收入相对水平</w:t>
            </w:r>
          </w:p>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数据来源：省税务局</w:t>
            </w:r>
          </w:p>
        </w:tc>
      </w:tr>
      <w:tr>
        <w:trPr>
          <w:cantSplit/>
          <w:trHeight w:val="567" w:hRule="atLeast"/>
          <w:jc w:val="center"/>
        </w:trPr>
        <w:tc>
          <w:tcPr>
            <w:tcW w:w="42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_GB2312" w:hAnsi="方正仿宋_GBK" w:cs="方正仿宋_GBK"/>
                <w:szCs w:val="21"/>
              </w:rPr>
            </w:pPr>
          </w:p>
        </w:tc>
        <w:tc>
          <w:tcPr>
            <w:tcW w:w="4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_GB2312" w:hAnsi="方正仿宋_GBK" w:cs="方正仿宋_GBK"/>
                <w:szCs w:val="21"/>
              </w:rPr>
            </w:pPr>
          </w:p>
        </w:tc>
        <w:tc>
          <w:tcPr>
            <w:tcW w:w="3804"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企业总资产周转率（主营业务收入/总资产）占所属领域及规模的资产收益率平均值的比重</w:t>
            </w:r>
          </w:p>
        </w:tc>
        <w:tc>
          <w:tcPr>
            <w:tcW w:w="617"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before="0" w:beforeAutospacing="0" w:after="0" w:afterAutospacing="0" w:line="560" w:lineRule="exact"/>
              <w:jc w:val="center"/>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8</w:t>
            </w:r>
          </w:p>
        </w:tc>
        <w:tc>
          <w:tcPr>
            <w:tcW w:w="3505"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反映企业总资产周转率相对水平</w:t>
            </w:r>
          </w:p>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数据来源：省税务局</w:t>
            </w:r>
          </w:p>
        </w:tc>
      </w:tr>
      <w:tr>
        <w:trPr>
          <w:cantSplit/>
          <w:trHeight w:val="567" w:hRule="atLeast"/>
          <w:jc w:val="center"/>
        </w:trPr>
        <w:tc>
          <w:tcPr>
            <w:tcW w:w="42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_GB2312" w:hAnsi="方正仿宋_GBK" w:cs="方正仿宋_GBK"/>
                <w:szCs w:val="21"/>
              </w:rPr>
            </w:pPr>
          </w:p>
        </w:tc>
        <w:tc>
          <w:tcPr>
            <w:tcW w:w="4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rPr>
                <w:rFonts w:ascii="仿宋_GB2312" w:hAnsi="方正仿宋_GBK" w:cs="方正仿宋_GBK"/>
                <w:szCs w:val="21"/>
              </w:rPr>
            </w:pPr>
          </w:p>
        </w:tc>
        <w:tc>
          <w:tcPr>
            <w:tcW w:w="3804" w:type="dxa"/>
            <w:tcBorders>
              <w:top w:val="single" w:color="auto" w:sz="4" w:space="0"/>
              <w:left w:val="single" w:color="auto" w:sz="4" w:space="0"/>
              <w:bottom w:val="single" w:color="auto" w:sz="4" w:space="0"/>
              <w:right w:val="single" w:color="auto" w:sz="4" w:space="0"/>
            </w:tcBorders>
          </w:tcPr>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shd w:val="clear" w:color="auto" w:fill="FFFFFF"/>
              </w:rPr>
            </w:pPr>
            <w:r>
              <w:rPr>
                <w:rFonts w:hint="eastAsia" w:ascii="仿宋_GB2312" w:hAnsi="方正仿宋_GBK" w:eastAsia="仿宋_GB2312" w:cs="方正仿宋_GBK"/>
                <w:b/>
                <w:sz w:val="21"/>
                <w:szCs w:val="21"/>
              </w:rPr>
              <w:t>科创新物种、高新技术企业、专精特新企业、入库国家科技型中小企业、知识产权优势、示范企业、专利产业化样板入库企业</w:t>
            </w:r>
          </w:p>
        </w:tc>
        <w:tc>
          <w:tcPr>
            <w:tcW w:w="617"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before="0" w:beforeAutospacing="0" w:after="0" w:afterAutospacing="0" w:line="560" w:lineRule="exact"/>
              <w:jc w:val="center"/>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8</w:t>
            </w:r>
          </w:p>
        </w:tc>
        <w:tc>
          <w:tcPr>
            <w:tcW w:w="3505" w:type="dxa"/>
            <w:tcBorders>
              <w:top w:val="single" w:color="auto" w:sz="4" w:space="0"/>
              <w:left w:val="single" w:color="auto" w:sz="4" w:space="0"/>
              <w:bottom w:val="single" w:color="auto" w:sz="4" w:space="0"/>
              <w:right w:val="single" w:color="auto" w:sz="4" w:space="0"/>
            </w:tcBorders>
            <w:vAlign w:val="center"/>
          </w:tcPr>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反映企业科技创新综合资质</w:t>
            </w:r>
          </w:p>
          <w:p>
            <w:pPr>
              <w:pStyle w:val="4"/>
              <w:adjustRightInd w:val="0"/>
              <w:snapToGrid w:val="0"/>
              <w:spacing w:before="0" w:beforeAutospacing="0" w:after="0" w:afterAutospacing="0" w:line="560" w:lineRule="exact"/>
              <w:jc w:val="both"/>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数据来源：省科技厅、省知识产权局</w:t>
            </w:r>
          </w:p>
        </w:tc>
      </w:tr>
    </w:tbl>
    <w:p>
      <w:pPr>
        <w:pStyle w:val="4"/>
        <w:adjustRightInd w:val="0"/>
        <w:snapToGrid w:val="0"/>
        <w:spacing w:before="0" w:beforeAutospacing="0" w:after="0" w:afterAutospacing="0" w:line="600" w:lineRule="exact"/>
        <w:ind w:firstLine="640" w:firstLineChars="200"/>
        <w:jc w:val="both"/>
        <w:rPr>
          <w:rFonts w:ascii="楷体_GB2312" w:hAnsi="楷体" w:eastAsia="楷体_GB2312" w:cs="方正仿宋_GBK"/>
          <w:bCs/>
          <w:sz w:val="32"/>
          <w:szCs w:val="32"/>
          <w:shd w:val="clear" w:color="auto" w:fill="FFFFFF"/>
        </w:rPr>
      </w:pPr>
      <w:r>
        <w:rPr>
          <w:rFonts w:hint="eastAsia" w:ascii="楷体_GB2312" w:hAnsi="楷体" w:eastAsia="楷体_GB2312" w:cs="方正仿宋_GBK"/>
          <w:bCs/>
          <w:sz w:val="32"/>
          <w:szCs w:val="32"/>
          <w:shd w:val="clear" w:color="auto" w:fill="FFFFFF"/>
        </w:rPr>
        <w:t>（二）指标得分</w:t>
      </w:r>
    </w:p>
    <w:p>
      <w:pPr>
        <w:pStyle w:val="4"/>
        <w:adjustRightInd w:val="0"/>
        <w:snapToGrid w:val="0"/>
        <w:spacing w:before="0" w:beforeAutospacing="0" w:after="0" w:afterAutospacing="0" w:line="600" w:lineRule="exact"/>
        <w:ind w:firstLine="640" w:firstLineChars="200"/>
        <w:jc w:val="both"/>
        <w:rPr>
          <w:rFonts w:ascii="仿宋_GB2312" w:hAnsi="方正仿宋_GBK" w:eastAsia="仿宋_GB2312" w:cs="方正仿宋_GBK"/>
          <w:sz w:val="32"/>
          <w:szCs w:val="32"/>
        </w:rPr>
      </w:pPr>
      <w:r>
        <w:rPr>
          <w:rFonts w:hint="eastAsia" w:ascii="仿宋_GB2312" w:hAnsi="方正仿宋_GBK" w:eastAsia="仿宋_GB2312" w:cs="方正仿宋_GBK"/>
          <w:sz w:val="32"/>
          <w:szCs w:val="32"/>
          <w:shd w:val="clear" w:color="auto" w:fill="FFFFFF"/>
        </w:rPr>
        <w:t>应用本评价体系对入库的科技型企业进行知识价值信用评分，选择功效系数评价法，按照技术领域、规模，对科技型企业分别进行计算，将要度量的各个指标实际值转化成无量纲的功效系数，然后采用线性综合法将这些同度量的功效系数综合起来，得到综合评价结果。</w:t>
      </w:r>
    </w:p>
    <w:p>
      <w:pPr>
        <w:pStyle w:val="4"/>
        <w:adjustRightInd w:val="0"/>
        <w:snapToGrid w:val="0"/>
        <w:spacing w:before="0" w:beforeAutospacing="0" w:after="0" w:afterAutospacing="0" w:line="600" w:lineRule="exact"/>
        <w:ind w:firstLine="640" w:firstLineChars="200"/>
        <w:jc w:val="both"/>
        <w:rPr>
          <w:rFonts w:ascii="楷体_GB2312" w:hAnsi="楷体" w:eastAsia="楷体_GB2312" w:cs="方正仿宋_GBK"/>
          <w:bCs/>
          <w:sz w:val="32"/>
          <w:szCs w:val="32"/>
          <w:shd w:val="clear" w:color="auto" w:fill="FFFFFF"/>
        </w:rPr>
      </w:pPr>
      <w:r>
        <w:rPr>
          <w:rFonts w:hint="eastAsia" w:ascii="楷体_GB2312" w:hAnsi="楷体" w:eastAsia="楷体_GB2312" w:cs="方正仿宋_GBK"/>
          <w:bCs/>
          <w:sz w:val="32"/>
          <w:szCs w:val="32"/>
          <w:shd w:val="clear" w:color="auto" w:fill="FFFFFF"/>
        </w:rPr>
        <w:t>（三）评价等级</w:t>
      </w:r>
    </w:p>
    <w:p>
      <w:pPr>
        <w:pStyle w:val="4"/>
        <w:adjustRightInd w:val="0"/>
        <w:snapToGrid w:val="0"/>
        <w:spacing w:before="0" w:beforeAutospacing="0" w:after="0" w:afterAutospacing="0" w:line="600" w:lineRule="exact"/>
        <w:ind w:firstLine="640" w:firstLineChars="200"/>
        <w:jc w:val="both"/>
        <w:rPr>
          <w:rFonts w:ascii="仿宋_GB2312" w:hAnsi="方正仿宋_GBK" w:eastAsia="仿宋_GB2312" w:cs="方正仿宋_GBK"/>
          <w:sz w:val="32"/>
          <w:szCs w:val="32"/>
          <w:shd w:val="clear" w:color="auto" w:fill="FFFFFF"/>
        </w:rPr>
      </w:pPr>
      <w:r>
        <w:rPr>
          <w:rFonts w:hint="eastAsia" w:ascii="仿宋_GB2312" w:hAnsi="方正仿宋_GBK" w:eastAsia="仿宋_GB2312" w:cs="方正仿宋_GBK"/>
          <w:sz w:val="32"/>
          <w:szCs w:val="32"/>
          <w:shd w:val="clear" w:color="auto" w:fill="FFFFFF"/>
        </w:rPr>
        <w:t>科技型企业知识价值信用评价等级按照指标得分划分为A、B、C、D、E 五个等级。合作银行以科技型企业的信用评价等级为参考，对其先期授信。</w:t>
      </w:r>
    </w:p>
    <w:p>
      <w:pPr>
        <w:pStyle w:val="4"/>
        <w:adjustRightInd w:val="0"/>
        <w:snapToGrid w:val="0"/>
        <w:spacing w:before="0" w:beforeAutospacing="0" w:after="0" w:afterAutospacing="0" w:line="600" w:lineRule="exact"/>
        <w:ind w:firstLine="640" w:firstLineChars="200"/>
        <w:jc w:val="both"/>
        <w:rPr>
          <w:rFonts w:ascii="仿宋_GB2312" w:hAnsi="方正仿宋_GBK" w:eastAsia="仿宋_GB2312" w:cs="方正仿宋_GBK"/>
          <w:sz w:val="32"/>
          <w:szCs w:val="32"/>
          <w:shd w:val="clear" w:color="auto" w:fill="FFFFFF"/>
        </w:rPr>
      </w:pPr>
      <w:r>
        <w:rPr>
          <w:rFonts w:hint="eastAsia" w:ascii="仿宋_GB2312" w:hAnsi="方正仿宋_GBK" w:eastAsia="仿宋_GB2312" w:cs="方正仿宋_GBK"/>
          <w:sz w:val="32"/>
          <w:szCs w:val="32"/>
          <w:shd w:val="clear" w:color="auto" w:fill="FFFFFF"/>
        </w:rPr>
        <w:t>A：95分以上（含95分）；</w:t>
      </w:r>
    </w:p>
    <w:p>
      <w:pPr>
        <w:pStyle w:val="4"/>
        <w:adjustRightInd w:val="0"/>
        <w:snapToGrid w:val="0"/>
        <w:spacing w:before="0" w:beforeAutospacing="0" w:after="0" w:afterAutospacing="0" w:line="600" w:lineRule="exact"/>
        <w:ind w:firstLine="640" w:firstLineChars="200"/>
        <w:jc w:val="both"/>
        <w:rPr>
          <w:rFonts w:ascii="仿宋_GB2312" w:hAnsi="方正仿宋_GBK" w:eastAsia="仿宋_GB2312" w:cs="方正仿宋_GBK"/>
          <w:sz w:val="32"/>
          <w:szCs w:val="32"/>
        </w:rPr>
      </w:pPr>
      <w:r>
        <w:rPr>
          <w:rFonts w:hint="eastAsia" w:ascii="仿宋_GB2312" w:hAnsi="方正仿宋_GBK" w:eastAsia="仿宋_GB2312" w:cs="方正仿宋_GBK"/>
          <w:sz w:val="32"/>
          <w:szCs w:val="32"/>
          <w:shd w:val="clear" w:color="auto" w:fill="FFFFFF"/>
        </w:rPr>
        <w:t>B：90～95分（含90分）；</w:t>
      </w:r>
    </w:p>
    <w:p>
      <w:pPr>
        <w:pStyle w:val="4"/>
        <w:adjustRightInd w:val="0"/>
        <w:snapToGrid w:val="0"/>
        <w:spacing w:before="0" w:beforeAutospacing="0" w:after="0" w:afterAutospacing="0" w:line="600" w:lineRule="exact"/>
        <w:ind w:firstLine="640" w:firstLineChars="200"/>
        <w:jc w:val="both"/>
        <w:rPr>
          <w:rFonts w:ascii="仿宋_GB2312" w:hAnsi="方正仿宋_GBK" w:eastAsia="仿宋_GB2312" w:cs="方正仿宋_GBK"/>
          <w:sz w:val="32"/>
          <w:szCs w:val="32"/>
          <w:shd w:val="clear" w:color="auto" w:fill="FFFFFF"/>
        </w:rPr>
      </w:pPr>
      <w:r>
        <w:rPr>
          <w:rFonts w:hint="eastAsia" w:ascii="仿宋_GB2312" w:hAnsi="方正仿宋_GBK" w:eastAsia="仿宋_GB2312" w:cs="方正仿宋_GBK"/>
          <w:sz w:val="32"/>
          <w:szCs w:val="32"/>
          <w:shd w:val="clear" w:color="auto" w:fill="FFFFFF"/>
        </w:rPr>
        <w:t>C：80～90分（含80分）；</w:t>
      </w:r>
    </w:p>
    <w:p>
      <w:pPr>
        <w:pStyle w:val="4"/>
        <w:adjustRightInd w:val="0"/>
        <w:snapToGrid w:val="0"/>
        <w:spacing w:before="0" w:beforeAutospacing="0" w:after="0" w:afterAutospacing="0" w:line="600" w:lineRule="exact"/>
        <w:ind w:firstLine="640" w:firstLineChars="200"/>
        <w:jc w:val="both"/>
        <w:rPr>
          <w:rFonts w:ascii="仿宋_GB2312" w:hAnsi="方正仿宋_GBK" w:eastAsia="仿宋_GB2312" w:cs="方正仿宋_GBK"/>
          <w:sz w:val="32"/>
          <w:szCs w:val="32"/>
        </w:rPr>
      </w:pPr>
      <w:r>
        <w:rPr>
          <w:rFonts w:hint="eastAsia" w:ascii="仿宋_GB2312" w:hAnsi="方正仿宋_GBK" w:eastAsia="仿宋_GB2312" w:cs="方正仿宋_GBK"/>
          <w:sz w:val="32"/>
          <w:szCs w:val="32"/>
          <w:shd w:val="clear" w:color="auto" w:fill="FFFFFF"/>
        </w:rPr>
        <w:t>D：70～80分（含70分）；</w:t>
      </w:r>
    </w:p>
    <w:p>
      <w:pPr>
        <w:pStyle w:val="4"/>
        <w:adjustRightInd w:val="0"/>
        <w:snapToGrid w:val="0"/>
        <w:spacing w:before="0" w:beforeAutospacing="0" w:after="0" w:afterAutospacing="0" w:line="600" w:lineRule="exact"/>
        <w:ind w:firstLine="640" w:firstLineChars="200"/>
        <w:jc w:val="both"/>
        <w:rPr>
          <w:rFonts w:ascii="仿宋_GB2312" w:hAnsi="方正仿宋_GBK" w:eastAsia="仿宋_GB2312" w:cs="方正仿宋_GBK"/>
          <w:sz w:val="32"/>
          <w:szCs w:val="32"/>
          <w:shd w:val="clear" w:color="auto" w:fill="FFFFFF"/>
        </w:rPr>
      </w:pPr>
      <w:r>
        <w:rPr>
          <w:rFonts w:hint="eastAsia" w:ascii="仿宋_GB2312" w:hAnsi="方正仿宋_GBK" w:eastAsia="仿宋_GB2312" w:cs="方正仿宋_GBK"/>
          <w:sz w:val="32"/>
          <w:szCs w:val="32"/>
          <w:shd w:val="clear" w:color="auto" w:fill="FFFFFF"/>
        </w:rPr>
        <w:t>E：60～70分（含60分）。</w:t>
      </w:r>
    </w:p>
    <w:p/>
    <w:sectPr>
      <w:footerReference r:id="rId3" w:type="default"/>
      <w:pgSz w:w="11906" w:h="16838"/>
      <w:pgMar w:top="2098" w:right="147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altName w:val="方正小标宋简体"/>
    <w:panose1 w:val="03000509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方正楷体_GBK">
    <w:altName w:val="汉仪楷体简"/>
    <w:panose1 w:val="03000509000000000000"/>
    <w:charset w:val="86"/>
    <w:family w:val="script"/>
    <w:pitch w:val="default"/>
    <w:sig w:usb0="00000000" w:usb1="00000000" w:usb2="00000000" w:usb3="00000000" w:csb0="00040000" w:csb1="00000000"/>
  </w:font>
  <w:font w:name="方正黑体_GBK">
    <w:altName w:val="汉仪中黑KW"/>
    <w:panose1 w:val="03000509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冬青黑体简体中文">
    <w:panose1 w:val="020B0300000000000000"/>
    <w:charset w:val="86"/>
    <w:family w:val="auto"/>
    <w:pitch w:val="default"/>
    <w:sig w:usb0="A00002BF" w:usb1="1ACF7CFA" w:usb2="00000016" w:usb3="00000000" w:csb0="00060007" w:csb1="00000000"/>
  </w:font>
  <w:font w:name="汉仪楷体简">
    <w:panose1 w:val="02010600000101010101"/>
    <w:charset w:val="86"/>
    <w:family w:val="auto"/>
    <w:pitch w:val="default"/>
    <w:sig w:usb0="00000001" w:usb1="080E0800" w:usb2="00000002"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2"/>
          <w:jc w:val="center"/>
        </w:pPr>
        <w:r>
          <w:fldChar w:fldCharType="begin"/>
        </w:r>
        <w:r>
          <w:instrText xml:space="preserve">PAGE   \* MERGEFORMAT</w:instrText>
        </w:r>
        <w:r>
          <w:fldChar w:fldCharType="separate"/>
        </w:r>
        <w:r>
          <w:rPr>
            <w:lang w:val="zh-CN"/>
          </w:rPr>
          <w:t>14</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27"/>
    <w:rsid w:val="001A3237"/>
    <w:rsid w:val="00222BF8"/>
    <w:rsid w:val="004327D2"/>
    <w:rsid w:val="004A5727"/>
    <w:rsid w:val="0060352D"/>
    <w:rsid w:val="00A01268"/>
    <w:rsid w:val="00B20BF5"/>
    <w:rsid w:val="00BB7CA3"/>
    <w:rsid w:val="00C42677"/>
    <w:rsid w:val="00CE77B1"/>
    <w:rsid w:val="00FF4B8F"/>
    <w:rsid w:val="02455B5C"/>
    <w:rsid w:val="26FFBBFE"/>
    <w:rsid w:val="38883C77"/>
    <w:rsid w:val="EF66A675"/>
    <w:rsid w:val="F83F13E7"/>
    <w:rsid w:val="FFAF2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6311</Words>
  <Characters>6396</Characters>
  <Lines>47</Lines>
  <Paragraphs>13</Paragraphs>
  <TotalTime>22</TotalTime>
  <ScaleCrop>false</ScaleCrop>
  <LinksUpToDate>false</LinksUpToDate>
  <CharactersWithSpaces>6450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2025-02-20T17:16:00Z</dcterms:created>
  <dc:creator>lenovo</dc:creator>
  <cp:lastModifiedBy>WPS_1692262740</cp:lastModifiedBy>
  <dcterms:modified xsi:type="dcterms:W3CDTF">2025-04-10T14:20:05Z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eyJoZGlkIjoiNDY2MjMxM2U4NzFiMmRkZTk5NzhkNjA2ODVkZTA4YzAifQ==</vt:lpwstr>
  </property>
  <property fmtid="{D5CDD505-2E9C-101B-9397-08002B2CF9AE}" pid="3" name="KSOProductBuildVer">
    <vt:lpwstr>2052-6.5.2.8766</vt:lpwstr>
  </property>
  <property fmtid="{D5CDD505-2E9C-101B-9397-08002B2CF9AE}" pid="4" name="ICV">
    <vt:lpwstr>5F25E109E7A4752A1563F76748159F1A_43</vt:lpwstr>
  </property>
</Properties>
</file>