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  <w:t>2022年度湖北省科技创新人才及服务专项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2"/>
          <w:szCs w:val="42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</w:rPr>
        <w:t>（战略科技人才）</w:t>
      </w:r>
      <w:r>
        <w:rPr>
          <w:rFonts w:hint="eastAsia" w:ascii="方正小标宋_GBK" w:hAnsi="方正小标宋简体" w:eastAsia="方正小标宋_GBK" w:cs="方正小标宋简体"/>
          <w:color w:val="000000"/>
          <w:sz w:val="42"/>
          <w:szCs w:val="42"/>
          <w:lang w:eastAsia="zh-CN"/>
        </w:rPr>
        <w:t>拟立项项目</w:t>
      </w: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536"/>
        <w:gridCol w:w="4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Times New Roman" w:hAnsi="Times New Roman" w:eastAsia="方正黑体_GBK" w:cs="Times New Roman"/>
                <w:b/>
                <w:bCs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三维系统级封装及异构集成多场多尺度仿真软件及数据库开发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高性能构件成形制造技术及应用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毫米级非线性地球参考框架的建立方法与实现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面向下一代移动通信系统（6G）的关键技术研究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中信科移动通信技术股份有限公司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基于肿瘤溯源技术的临床膀胱癌关键标志物筛选及应用研究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武汉大学中南医院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同步轮毂电机力-热传递及动力学性能增强机制研究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数字化与建材生产低碳化协同关键技术的研发和应用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华新水泥股份有限公司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稻飞虱持续控制机理研究与种质创新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基于数字孪生的XXX装备XX一体化健康管理关键技术研究及典型系统验证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中国船舶重工集团公司第七一九研究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舰艇推进器低频振动噪声机理及控制研究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中国舰船研究设计中心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中国船舶集团有限公司第七〇一研究所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海空跨运平台与动力电力系统融合研究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海军工程大学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基于三维格林函数与多元测地数据的地震准确定位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4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中国科学院精密测量科学与技术创新研究院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黑色页岩系战略性钒资源绿色利用技术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武汉科技大学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优质早熟机采棉的培育与推广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记忆神经环路和分子机制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基于花生四烯酸代谢组学的心力衰竭风险评估与靶向治疗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华中科技大学同济医学院附属同济医院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血栓相关基因二代测序技术转化研究</w:t>
            </w:r>
          </w:p>
        </w:tc>
        <w:tc>
          <w:tcPr>
            <w:tcW w:w="1607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华中科技大学同济医学院附属协和医院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28F3"/>
    <w:rsid w:val="01B044A1"/>
    <w:rsid w:val="248E3A59"/>
    <w:rsid w:val="6D2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ind w:firstLine="600" w:firstLineChars="200"/>
    </w:pPr>
    <w:rPr>
      <w:rFonts w:ascii="仿宋_GB2312" w:hAnsi="Calibri" w:eastAsia="仿宋_GB2312" w:cs="Times New Roman"/>
      <w:sz w:val="30"/>
      <w:szCs w:val="30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2022-01-26T01:21:00Z</dcterms:created>
  <dc:creator>橘子汽水1410230322</dc:creator>
  <cp:lastModifiedBy>橘子汽水1410230322</cp:lastModifiedBy>
  <dcterms:modified xsi:type="dcterms:W3CDTF">2022-01-26T06:54:18Z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C4AB9E72AE3648F1BD2EF3172054A7BD</vt:lpwstr>
  </property>
</Properties>
</file>