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instrText xml:space="preserve"> HYPERLINK "http://www.hbstd.gov.cn/CMShbstd/201708/201708230415026.xls" \t "_blank" </w:instrTex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湖北省拟认定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</w:rPr>
        <w:t>技术先进型服务企业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612"/>
        <w:gridCol w:w="3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武汉格正网络科技有限公司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91420100MA49JQW94C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武汉市酷游天下科技有限公司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914201003472332416  9142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武汉华源电气有限公司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武汉轻度科技有限公司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91420100MA49FHPE4B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武汉决策树信息科技有限公司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91420100MA4K2ALF77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武汉网上网科技有限公司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91420100669507567U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艾迪系统开发（武汉）有限公司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91420100758187999J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豪威科技（武汉）有限公司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9142010007053098XK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槿囊妙极（武汉）科技发展有限公司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91420100MA4F2X7DXE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武汉哈乐沃德网络科技有限公司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914201003035932885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武汉盈增智能科技有限公司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91420100MA49HH4Y5J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联发科软件（武汉）有限公司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91420100565577085D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武汉药明康德新药开发有限公司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91420100562339081Q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武汉市多比特信息科技有限公司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91420100303579435X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武汉摩博信息技术有限公司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91420100MA4KU64400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武汉智化科技有限公司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91420100MA4K2N5R99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武汉莫仕通讯技术有限公司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91420100MA49N9JN1A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jc w:val="center"/>
        <w:textAlignment w:val="auto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7BC87059"/>
    <w:rsid w:val="7BC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2022-08-22T09:50:00Z</dcterms:created>
  <dc:creator>橘子汽水1410230322</dc:creator>
  <cp:lastModifiedBy>橘子汽水1410230322</cp:lastModifiedBy>
  <dcterms:modified xsi:type="dcterms:W3CDTF">2022-08-22T09:50:28Z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2A8CE9FBFC654DC3AE85C9CDCA53CA3A</vt:lpwstr>
  </property>
</Properties>
</file>